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305E" w14:textId="77777777" w:rsidR="00032EC0" w:rsidRPr="00D9296D" w:rsidRDefault="00453317" w:rsidP="00FE6967">
      <w:pPr>
        <w:spacing w:after="0" w:line="240" w:lineRule="auto"/>
        <w:rPr>
          <w:rFonts w:eastAsiaTheme="majorEastAsia" w:cstheme="minorHAnsi"/>
          <w:color w:val="005677" w:themeColor="text2"/>
          <w:sz w:val="24"/>
          <w:szCs w:val="24"/>
        </w:rPr>
      </w:pPr>
      <w:bookmarkStart w:id="0" w:name="_Toc19023741"/>
      <w:bookmarkStart w:id="1" w:name="_Toc19107846"/>
      <w:r>
        <w:rPr>
          <w:noProof/>
          <w:lang w:eastAsia="en-AU"/>
        </w:rPr>
        <w:drawing>
          <wp:anchor distT="0" distB="0" distL="114300" distR="114300" simplePos="0" relativeHeight="251658240" behindDoc="0" locked="0" layoutInCell="1" allowOverlap="1" wp14:anchorId="51764B6B" wp14:editId="74235746">
            <wp:simplePos x="0" y="0"/>
            <wp:positionH relativeFrom="page">
              <wp:align>right</wp:align>
            </wp:positionH>
            <wp:positionV relativeFrom="page">
              <wp:align>top</wp:align>
            </wp:positionV>
            <wp:extent cx="7559675" cy="1633855"/>
            <wp:effectExtent l="0" t="0" r="3175" b="4445"/>
            <wp:wrapNone/>
            <wp:docPr id="2" name="Picture 2"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Climate Change, Energy, the Environment and Water"/>
                    <pic:cNvPicPr/>
                  </pic:nvPicPr>
                  <pic:blipFill>
                    <a:blip r:embed="rId12">
                      <a:extLst>
                        <a:ext uri="{28A0092B-C50C-407E-A947-70E740481C1C}">
                          <a14:useLocalDpi xmlns:a14="http://schemas.microsoft.com/office/drawing/2010/main" val="0"/>
                        </a:ext>
                      </a:extLst>
                    </a:blip>
                    <a:stretch>
                      <a:fillRect/>
                    </a:stretch>
                  </pic:blipFill>
                  <pic:spPr>
                    <a:xfrm>
                      <a:off x="0" y="0"/>
                      <a:ext cx="7559675" cy="1633855"/>
                    </a:xfrm>
                    <a:prstGeom prst="rect">
                      <a:avLst/>
                    </a:prstGeom>
                  </pic:spPr>
                </pic:pic>
              </a:graphicData>
            </a:graphic>
            <wp14:sizeRelH relativeFrom="page">
              <wp14:pctWidth>0</wp14:pctWidth>
            </wp14:sizeRelH>
            <wp14:sizeRelV relativeFrom="page">
              <wp14:pctHeight>0</wp14:pctHeight>
            </wp14:sizeRelV>
          </wp:anchor>
        </w:drawing>
      </w:r>
    </w:p>
    <w:p w14:paraId="4C4B0F5C" w14:textId="77777777" w:rsidR="00032EC0" w:rsidRPr="00D9296D" w:rsidRDefault="00032EC0" w:rsidP="00FE6967">
      <w:pPr>
        <w:spacing w:after="0" w:line="240" w:lineRule="auto"/>
        <w:rPr>
          <w:rFonts w:eastAsiaTheme="majorEastAsia" w:cstheme="minorHAnsi"/>
          <w:color w:val="005677" w:themeColor="text2"/>
          <w:sz w:val="24"/>
          <w:szCs w:val="24"/>
        </w:rPr>
      </w:pPr>
    </w:p>
    <w:p w14:paraId="274DD494" w14:textId="77777777" w:rsidR="00032EC0" w:rsidRPr="00D9296D" w:rsidRDefault="00032EC0" w:rsidP="00FE6967">
      <w:pPr>
        <w:spacing w:after="0" w:line="240" w:lineRule="auto"/>
        <w:rPr>
          <w:rFonts w:eastAsiaTheme="majorEastAsia" w:cstheme="minorHAnsi"/>
          <w:color w:val="005677" w:themeColor="text2"/>
          <w:sz w:val="24"/>
          <w:szCs w:val="24"/>
        </w:rPr>
      </w:pPr>
    </w:p>
    <w:p w14:paraId="6F9ECEF8" w14:textId="48BAB93C" w:rsidR="0027210F" w:rsidRPr="00D9296D" w:rsidRDefault="0027210F" w:rsidP="00FE6967">
      <w:pPr>
        <w:spacing w:after="0" w:line="240" w:lineRule="auto"/>
        <w:rPr>
          <w:rFonts w:cstheme="minorHAnsi"/>
          <w:sz w:val="24"/>
          <w:szCs w:val="24"/>
        </w:rPr>
      </w:pPr>
    </w:p>
    <w:p w14:paraId="7209AC47" w14:textId="77777777" w:rsidR="00D9296D" w:rsidRDefault="00D9296D" w:rsidP="00FE6967">
      <w:pPr>
        <w:spacing w:after="0" w:line="240" w:lineRule="auto"/>
        <w:rPr>
          <w:rFonts w:cstheme="minorHAnsi"/>
          <w:sz w:val="24"/>
          <w:szCs w:val="24"/>
        </w:rPr>
      </w:pPr>
    </w:p>
    <w:p w14:paraId="59CCA2A4" w14:textId="44BCE404" w:rsidR="00981469" w:rsidRPr="00D33EA5" w:rsidRDefault="00981469" w:rsidP="00FE6967">
      <w:pPr>
        <w:spacing w:after="0" w:line="240" w:lineRule="auto"/>
        <w:rPr>
          <w:rFonts w:cstheme="minorHAnsi"/>
          <w:b/>
          <w:color w:val="146F6B" w:themeColor="accent3" w:themeShade="BF"/>
          <w:sz w:val="24"/>
          <w:szCs w:val="24"/>
        </w:rPr>
      </w:pPr>
    </w:p>
    <w:p w14:paraId="18EE6F93" w14:textId="77777777" w:rsidR="000C5E3B" w:rsidRPr="000E0A70" w:rsidRDefault="00032EC0" w:rsidP="00FE6967">
      <w:pPr>
        <w:spacing w:after="0" w:line="240" w:lineRule="auto"/>
        <w:jc w:val="center"/>
        <w:rPr>
          <w:rFonts w:cstheme="minorHAnsi"/>
          <w:b/>
          <w:color w:val="00283E" w:themeColor="accent2"/>
          <w:sz w:val="40"/>
          <w:szCs w:val="40"/>
        </w:rPr>
      </w:pPr>
      <w:r w:rsidRPr="000E0A70">
        <w:rPr>
          <w:rFonts w:cstheme="minorHAnsi"/>
          <w:b/>
          <w:color w:val="00283E" w:themeColor="accent2"/>
          <w:sz w:val="40"/>
          <w:szCs w:val="40"/>
        </w:rPr>
        <w:t>Powering the Regions Fund</w:t>
      </w:r>
      <w:r w:rsidR="002D42D7" w:rsidRPr="000E0A70">
        <w:rPr>
          <w:rFonts w:cstheme="minorHAnsi"/>
          <w:b/>
          <w:color w:val="00283E" w:themeColor="accent2"/>
          <w:sz w:val="40"/>
          <w:szCs w:val="40"/>
        </w:rPr>
        <w:t xml:space="preserve"> </w:t>
      </w:r>
    </w:p>
    <w:p w14:paraId="7F8AE20D" w14:textId="2C8FB625" w:rsidR="00032EC0" w:rsidRPr="000E0A70" w:rsidRDefault="00280AAC" w:rsidP="00FE6967">
      <w:pPr>
        <w:spacing w:after="0" w:line="240" w:lineRule="auto"/>
        <w:jc w:val="center"/>
        <w:rPr>
          <w:rFonts w:cstheme="minorHAnsi"/>
          <w:b/>
          <w:color w:val="146F6B" w:themeColor="accent3" w:themeShade="BF"/>
          <w:sz w:val="28"/>
          <w:szCs w:val="28"/>
        </w:rPr>
      </w:pPr>
      <w:r>
        <w:rPr>
          <w:rFonts w:cstheme="minorHAnsi"/>
          <w:b/>
          <w:color w:val="146F6B" w:themeColor="accent3" w:themeShade="BF"/>
          <w:sz w:val="28"/>
          <w:szCs w:val="28"/>
        </w:rPr>
        <w:t>Consultation Update – January 2023</w:t>
      </w:r>
    </w:p>
    <w:p w14:paraId="3B972D9C" w14:textId="77777777" w:rsidR="0027210F" w:rsidRPr="00D9296D" w:rsidRDefault="0027210F" w:rsidP="00D33EA5">
      <w:pPr>
        <w:spacing w:after="0" w:line="240" w:lineRule="auto"/>
        <w:rPr>
          <w:rFonts w:cstheme="minorHAnsi"/>
          <w:sz w:val="24"/>
          <w:szCs w:val="24"/>
        </w:rPr>
      </w:pPr>
    </w:p>
    <w:p w14:paraId="3C655152" w14:textId="77777777" w:rsidR="00827A5D" w:rsidRDefault="00827A5D" w:rsidP="00D33EA5">
      <w:pPr>
        <w:spacing w:after="0" w:line="240" w:lineRule="auto"/>
        <w:rPr>
          <w:rFonts w:cstheme="minorHAnsi"/>
          <w:b/>
          <w:color w:val="276C6C" w:themeColor="accent4" w:themeShade="80"/>
          <w:sz w:val="28"/>
          <w:szCs w:val="28"/>
        </w:rPr>
      </w:pPr>
      <w:r w:rsidRPr="00B67EC0">
        <w:rPr>
          <w:rFonts w:cstheme="minorHAnsi"/>
          <w:b/>
          <w:color w:val="276C6C" w:themeColor="accent4" w:themeShade="80"/>
          <w:sz w:val="28"/>
          <w:szCs w:val="28"/>
        </w:rPr>
        <w:t>Program Overview</w:t>
      </w:r>
    </w:p>
    <w:p w14:paraId="43C0A61C" w14:textId="77777777" w:rsidR="00297D0A" w:rsidRPr="00B67EC0" w:rsidRDefault="00297D0A" w:rsidP="00D33EA5">
      <w:pPr>
        <w:spacing w:after="0" w:line="240" w:lineRule="auto"/>
        <w:rPr>
          <w:rFonts w:cstheme="minorHAnsi"/>
          <w:b/>
          <w:color w:val="276C6C" w:themeColor="accent4" w:themeShade="80"/>
          <w:sz w:val="24"/>
          <w:szCs w:val="24"/>
        </w:rPr>
      </w:pPr>
    </w:p>
    <w:p w14:paraId="52CD04F3" w14:textId="597E4573" w:rsidR="00827A5D" w:rsidRDefault="00827A5D" w:rsidP="00D33EA5">
      <w:pPr>
        <w:spacing w:after="0" w:line="240" w:lineRule="auto"/>
        <w:rPr>
          <w:rFonts w:cstheme="minorHAnsi"/>
          <w:sz w:val="24"/>
          <w:szCs w:val="24"/>
        </w:rPr>
      </w:pPr>
      <w:r w:rsidRPr="00B67EC0">
        <w:rPr>
          <w:rFonts w:cstheme="minorHAnsi"/>
          <w:sz w:val="24"/>
          <w:szCs w:val="24"/>
        </w:rPr>
        <w:t xml:space="preserve">The Australian Government will support the decarbonisation of existing industries and creation of new clean energy industries through the $1.9 billion Powering the Regions Fund (PRF). The PRF forms part of </w:t>
      </w:r>
      <w:r w:rsidR="00F91A17">
        <w:rPr>
          <w:rFonts w:cstheme="minorHAnsi"/>
          <w:sz w:val="24"/>
          <w:szCs w:val="24"/>
        </w:rPr>
        <w:t xml:space="preserve">the Government’s </w:t>
      </w:r>
      <w:r w:rsidRPr="00B67EC0">
        <w:rPr>
          <w:rFonts w:cstheme="minorHAnsi"/>
          <w:sz w:val="24"/>
          <w:szCs w:val="24"/>
        </w:rPr>
        <w:t>Pow</w:t>
      </w:r>
      <w:r w:rsidRPr="00D9296D">
        <w:rPr>
          <w:rFonts w:cstheme="minorHAnsi"/>
          <w:sz w:val="24"/>
          <w:szCs w:val="24"/>
        </w:rPr>
        <w:t>ering Australia</w:t>
      </w:r>
      <w:r w:rsidR="00F91A17">
        <w:rPr>
          <w:rFonts w:cstheme="minorHAnsi"/>
          <w:sz w:val="24"/>
          <w:szCs w:val="24"/>
        </w:rPr>
        <w:t xml:space="preserve"> Plan and will support </w:t>
      </w:r>
      <w:r w:rsidRPr="00D9296D">
        <w:rPr>
          <w:rFonts w:cstheme="minorHAnsi"/>
          <w:sz w:val="24"/>
          <w:szCs w:val="24"/>
        </w:rPr>
        <w:t>the Governmen</w:t>
      </w:r>
      <w:r w:rsidR="00F91A17">
        <w:rPr>
          <w:rFonts w:cstheme="minorHAnsi"/>
          <w:sz w:val="24"/>
          <w:szCs w:val="24"/>
        </w:rPr>
        <w:t xml:space="preserve">t’s ambition for </w:t>
      </w:r>
      <w:r w:rsidRPr="00D9296D">
        <w:rPr>
          <w:rFonts w:cstheme="minorHAnsi"/>
          <w:sz w:val="24"/>
          <w:szCs w:val="24"/>
        </w:rPr>
        <w:t>Australia to become a renewable energy superpower</w:t>
      </w:r>
      <w:r w:rsidR="00F91A17">
        <w:rPr>
          <w:rFonts w:cstheme="minorHAnsi"/>
          <w:sz w:val="24"/>
          <w:szCs w:val="24"/>
        </w:rPr>
        <w:t xml:space="preserve">, while </w:t>
      </w:r>
      <w:r w:rsidRPr="00D9296D">
        <w:rPr>
          <w:rFonts w:cstheme="minorHAnsi"/>
          <w:sz w:val="24"/>
          <w:szCs w:val="24"/>
        </w:rPr>
        <w:t>meet</w:t>
      </w:r>
      <w:r w:rsidR="00F91A17">
        <w:rPr>
          <w:rFonts w:cstheme="minorHAnsi"/>
          <w:sz w:val="24"/>
          <w:szCs w:val="24"/>
        </w:rPr>
        <w:t>ing</w:t>
      </w:r>
      <w:r w:rsidRPr="00D9296D">
        <w:rPr>
          <w:rFonts w:cstheme="minorHAnsi"/>
          <w:sz w:val="24"/>
          <w:szCs w:val="24"/>
        </w:rPr>
        <w:t xml:space="preserve"> our emission reduction targets of 43 per cent below 2005 levels by 2030, and net zero emissions by 2050. </w:t>
      </w:r>
    </w:p>
    <w:p w14:paraId="20FDE466" w14:textId="77777777" w:rsidR="00A2177A" w:rsidRPr="00D9296D" w:rsidRDefault="00A2177A" w:rsidP="00D33EA5">
      <w:pPr>
        <w:spacing w:after="0" w:line="240" w:lineRule="auto"/>
        <w:rPr>
          <w:rFonts w:cstheme="minorHAnsi"/>
          <w:sz w:val="24"/>
          <w:szCs w:val="24"/>
        </w:rPr>
      </w:pPr>
    </w:p>
    <w:p w14:paraId="63FEE6E1" w14:textId="4862A5A6" w:rsidR="00F91A17" w:rsidRDefault="00FF5C8B" w:rsidP="00D33EA5">
      <w:pPr>
        <w:spacing w:after="0" w:line="240" w:lineRule="auto"/>
        <w:rPr>
          <w:rFonts w:cstheme="minorHAnsi"/>
          <w:sz w:val="24"/>
          <w:szCs w:val="24"/>
        </w:rPr>
      </w:pPr>
      <w:r>
        <w:rPr>
          <w:rFonts w:cstheme="minorHAnsi"/>
          <w:sz w:val="24"/>
          <w:szCs w:val="24"/>
        </w:rPr>
        <w:t>Decarbonising Australia’s industrial sector is vital to achieve our emission reduction targets and keep our industry competitive in a changing global environment. Many of Australia’s international trading partners already have net zero goals, with around 80 per cent of Australia</w:t>
      </w:r>
      <w:r w:rsidR="006A3D88">
        <w:rPr>
          <w:rFonts w:cstheme="minorHAnsi"/>
          <w:sz w:val="24"/>
          <w:szCs w:val="24"/>
        </w:rPr>
        <w:t>’s</w:t>
      </w:r>
      <w:r>
        <w:rPr>
          <w:rFonts w:cstheme="minorHAnsi"/>
          <w:sz w:val="24"/>
          <w:szCs w:val="24"/>
        </w:rPr>
        <w:t xml:space="preserve"> trade covered by other countries’ net zero commitments. </w:t>
      </w:r>
      <w:r w:rsidR="00AD40FC" w:rsidRPr="00AD40FC">
        <w:rPr>
          <w:rFonts w:cstheme="minorHAnsi"/>
          <w:sz w:val="24"/>
          <w:szCs w:val="24"/>
        </w:rPr>
        <w:t xml:space="preserve">The Government has made substantial commitments to accelerate </w:t>
      </w:r>
      <w:r w:rsidR="00AD40FC">
        <w:rPr>
          <w:rFonts w:cstheme="minorHAnsi"/>
          <w:sz w:val="24"/>
          <w:szCs w:val="24"/>
        </w:rPr>
        <w:t xml:space="preserve">Australia’s clean energy transformation and is focused on positioning Australian industry to </w:t>
      </w:r>
      <w:r w:rsidR="00E82369">
        <w:rPr>
          <w:rFonts w:cstheme="minorHAnsi"/>
          <w:sz w:val="24"/>
          <w:szCs w:val="24"/>
        </w:rPr>
        <w:t xml:space="preserve">capture new opportunities for global trade and investment </w:t>
      </w:r>
      <w:r>
        <w:rPr>
          <w:rFonts w:cstheme="minorHAnsi"/>
          <w:sz w:val="24"/>
          <w:szCs w:val="24"/>
        </w:rPr>
        <w:t xml:space="preserve">in </w:t>
      </w:r>
      <w:r w:rsidR="00E82369">
        <w:rPr>
          <w:rFonts w:cstheme="minorHAnsi"/>
          <w:sz w:val="24"/>
          <w:szCs w:val="24"/>
        </w:rPr>
        <w:t xml:space="preserve">low and </w:t>
      </w:r>
      <w:r>
        <w:rPr>
          <w:rFonts w:cstheme="minorHAnsi"/>
          <w:sz w:val="24"/>
          <w:szCs w:val="24"/>
        </w:rPr>
        <w:t>zero emissions commodities</w:t>
      </w:r>
      <w:r w:rsidR="00705DE7">
        <w:rPr>
          <w:rFonts w:cstheme="minorHAnsi"/>
          <w:sz w:val="24"/>
          <w:szCs w:val="24"/>
        </w:rPr>
        <w:t xml:space="preserve"> and clean energy</w:t>
      </w:r>
      <w:r w:rsidR="00AD40FC">
        <w:rPr>
          <w:rFonts w:cstheme="minorHAnsi"/>
          <w:sz w:val="24"/>
          <w:szCs w:val="24"/>
        </w:rPr>
        <w:t xml:space="preserve">. </w:t>
      </w:r>
    </w:p>
    <w:p w14:paraId="1BA86AC0" w14:textId="01DFAD5E" w:rsidR="00AD40FC" w:rsidRDefault="00AD40FC" w:rsidP="00D33EA5">
      <w:pPr>
        <w:spacing w:after="0" w:line="240" w:lineRule="auto"/>
        <w:rPr>
          <w:rFonts w:cstheme="minorHAnsi"/>
          <w:sz w:val="24"/>
          <w:szCs w:val="24"/>
        </w:rPr>
      </w:pPr>
    </w:p>
    <w:p w14:paraId="26519034" w14:textId="5C3B2232" w:rsidR="00827A5D" w:rsidRDefault="00AD40FC" w:rsidP="00D33EA5">
      <w:pPr>
        <w:spacing w:after="0" w:line="240" w:lineRule="auto"/>
        <w:rPr>
          <w:rFonts w:cstheme="minorHAnsi"/>
          <w:sz w:val="24"/>
          <w:szCs w:val="24"/>
        </w:rPr>
      </w:pPr>
      <w:r>
        <w:rPr>
          <w:rFonts w:cstheme="minorHAnsi"/>
          <w:sz w:val="24"/>
          <w:szCs w:val="24"/>
        </w:rPr>
        <w:t xml:space="preserve">The Government </w:t>
      </w:r>
      <w:r w:rsidRPr="00AD40FC">
        <w:rPr>
          <w:rFonts w:cstheme="minorHAnsi"/>
          <w:sz w:val="24"/>
          <w:szCs w:val="24"/>
        </w:rPr>
        <w:t>wants to ensure the costs and benefits of Australia’s transformation to</w:t>
      </w:r>
      <w:r>
        <w:rPr>
          <w:rFonts w:cstheme="minorHAnsi"/>
          <w:sz w:val="24"/>
          <w:szCs w:val="24"/>
        </w:rPr>
        <w:t xml:space="preserve"> net zero are shared, and that </w:t>
      </w:r>
      <w:r w:rsidRPr="00AD40FC">
        <w:rPr>
          <w:rFonts w:cstheme="minorHAnsi"/>
          <w:sz w:val="24"/>
          <w:szCs w:val="24"/>
        </w:rPr>
        <w:t xml:space="preserve">no one is held </w:t>
      </w:r>
      <w:r>
        <w:rPr>
          <w:rFonts w:cstheme="minorHAnsi"/>
          <w:sz w:val="24"/>
          <w:szCs w:val="24"/>
        </w:rPr>
        <w:t>back, and no one is left behind</w:t>
      </w:r>
      <w:r w:rsidRPr="00AD40FC">
        <w:rPr>
          <w:rFonts w:cstheme="minorHAnsi"/>
          <w:sz w:val="24"/>
          <w:szCs w:val="24"/>
        </w:rPr>
        <w:t>.</w:t>
      </w:r>
      <w:r>
        <w:rPr>
          <w:rFonts w:cstheme="minorHAnsi"/>
          <w:sz w:val="24"/>
          <w:szCs w:val="24"/>
        </w:rPr>
        <w:t xml:space="preserve"> </w:t>
      </w:r>
      <w:r w:rsidR="00827A5D" w:rsidRPr="00D9296D">
        <w:rPr>
          <w:rFonts w:cstheme="minorHAnsi"/>
          <w:sz w:val="24"/>
          <w:szCs w:val="24"/>
        </w:rPr>
        <w:t>The PRF will provide funding to help in the transition towards net zero emissions</w:t>
      </w:r>
      <w:r w:rsidR="00F91A17">
        <w:rPr>
          <w:rFonts w:cstheme="minorHAnsi"/>
          <w:sz w:val="24"/>
          <w:szCs w:val="24"/>
        </w:rPr>
        <w:t xml:space="preserve">, while unlocking new economic </w:t>
      </w:r>
      <w:r>
        <w:rPr>
          <w:rFonts w:cstheme="minorHAnsi"/>
          <w:sz w:val="24"/>
          <w:szCs w:val="24"/>
        </w:rPr>
        <w:t xml:space="preserve">opportunities, </w:t>
      </w:r>
      <w:r w:rsidR="00827A5D" w:rsidRPr="00D9296D">
        <w:rPr>
          <w:rFonts w:cstheme="minorHAnsi"/>
          <w:sz w:val="24"/>
          <w:szCs w:val="24"/>
        </w:rPr>
        <w:t>by</w:t>
      </w:r>
      <w:r w:rsidR="00827A5D">
        <w:rPr>
          <w:rFonts w:cstheme="minorHAnsi"/>
          <w:sz w:val="24"/>
          <w:szCs w:val="24"/>
        </w:rPr>
        <w:t xml:space="preserve"> focusing on four key areas</w:t>
      </w:r>
      <w:r w:rsidR="00827A5D" w:rsidRPr="00D9296D">
        <w:rPr>
          <w:rFonts w:cstheme="minorHAnsi"/>
          <w:sz w:val="24"/>
          <w:szCs w:val="24"/>
        </w:rPr>
        <w:t xml:space="preserve">: </w:t>
      </w:r>
    </w:p>
    <w:p w14:paraId="2215DAE2" w14:textId="77777777" w:rsidR="00827A5D" w:rsidRPr="00D9296D" w:rsidRDefault="00827A5D" w:rsidP="00D33EA5">
      <w:pPr>
        <w:spacing w:after="0" w:line="240" w:lineRule="auto"/>
        <w:rPr>
          <w:rFonts w:cstheme="minorHAnsi"/>
          <w:sz w:val="24"/>
          <w:szCs w:val="24"/>
        </w:rPr>
      </w:pPr>
    </w:p>
    <w:p w14:paraId="3B7AC839" w14:textId="77777777" w:rsidR="00827A5D" w:rsidRPr="008D434D" w:rsidRDefault="00827A5D" w:rsidP="00D33EA5">
      <w:pPr>
        <w:pStyle w:val="ListParagraph"/>
        <w:numPr>
          <w:ilvl w:val="0"/>
          <w:numId w:val="22"/>
        </w:numPr>
        <w:spacing w:after="0" w:line="240" w:lineRule="auto"/>
        <w:contextualSpacing w:val="0"/>
        <w:rPr>
          <w:rFonts w:cstheme="minorHAnsi"/>
          <w:b/>
          <w:color w:val="005677" w:themeColor="text2"/>
          <w:sz w:val="24"/>
          <w:szCs w:val="24"/>
        </w:rPr>
      </w:pPr>
      <w:r w:rsidRPr="008D434D">
        <w:rPr>
          <w:rFonts w:cstheme="minorHAnsi"/>
          <w:b/>
          <w:color w:val="005677" w:themeColor="text2"/>
          <w:sz w:val="24"/>
          <w:szCs w:val="24"/>
        </w:rPr>
        <w:t>Decarbonising Existing Industries</w:t>
      </w:r>
    </w:p>
    <w:p w14:paraId="70600E6B" w14:textId="77777777" w:rsidR="00827A5D" w:rsidRDefault="00827A5D" w:rsidP="00D33EA5">
      <w:pPr>
        <w:spacing w:after="0" w:line="240" w:lineRule="auto"/>
        <w:rPr>
          <w:rFonts w:cstheme="minorHAnsi"/>
          <w:sz w:val="24"/>
          <w:szCs w:val="24"/>
        </w:rPr>
      </w:pPr>
    </w:p>
    <w:p w14:paraId="3016054D" w14:textId="546B59B7" w:rsidR="00827A5D" w:rsidRDefault="00827A5D" w:rsidP="00D33EA5">
      <w:pPr>
        <w:spacing w:after="0" w:line="240" w:lineRule="auto"/>
        <w:rPr>
          <w:rFonts w:cstheme="minorHAnsi"/>
          <w:sz w:val="24"/>
          <w:szCs w:val="24"/>
        </w:rPr>
      </w:pPr>
      <w:r w:rsidRPr="00D9296D">
        <w:rPr>
          <w:rFonts w:cstheme="minorHAnsi"/>
          <w:sz w:val="24"/>
          <w:szCs w:val="24"/>
        </w:rPr>
        <w:t>The first objective of the PRF is to unlock decarbonisation opportunities in existing industries. Many industries are already reducing their emissions</w:t>
      </w:r>
      <w:r>
        <w:rPr>
          <w:rFonts w:cstheme="minorHAnsi"/>
          <w:sz w:val="24"/>
          <w:szCs w:val="24"/>
        </w:rPr>
        <w:t>, h</w:t>
      </w:r>
      <w:r w:rsidRPr="00D9296D">
        <w:rPr>
          <w:rFonts w:cstheme="minorHAnsi"/>
          <w:sz w:val="24"/>
          <w:szCs w:val="24"/>
        </w:rPr>
        <w:t>owever hard</w:t>
      </w:r>
      <w:r>
        <w:rPr>
          <w:rFonts w:cstheme="minorHAnsi"/>
          <w:sz w:val="24"/>
          <w:szCs w:val="24"/>
        </w:rPr>
        <w:t>-</w:t>
      </w:r>
      <w:r w:rsidRPr="00D9296D">
        <w:rPr>
          <w:rFonts w:cstheme="minorHAnsi"/>
          <w:sz w:val="24"/>
          <w:szCs w:val="24"/>
        </w:rPr>
        <w:t>to</w:t>
      </w:r>
      <w:r>
        <w:rPr>
          <w:rFonts w:cstheme="minorHAnsi"/>
          <w:sz w:val="24"/>
          <w:szCs w:val="24"/>
        </w:rPr>
        <w:t>-</w:t>
      </w:r>
      <w:r w:rsidRPr="00D9296D">
        <w:rPr>
          <w:rFonts w:cstheme="minorHAnsi"/>
          <w:sz w:val="24"/>
          <w:szCs w:val="24"/>
        </w:rPr>
        <w:t>abate processes</w:t>
      </w:r>
      <w:r>
        <w:rPr>
          <w:rFonts w:cstheme="minorHAnsi"/>
          <w:sz w:val="24"/>
          <w:szCs w:val="24"/>
        </w:rPr>
        <w:t xml:space="preserve"> remain – </w:t>
      </w:r>
      <w:r w:rsidRPr="00D9296D">
        <w:rPr>
          <w:rFonts w:cstheme="minorHAnsi"/>
          <w:sz w:val="24"/>
          <w:szCs w:val="24"/>
        </w:rPr>
        <w:t xml:space="preserve">such as </w:t>
      </w:r>
      <w:r>
        <w:rPr>
          <w:rFonts w:cstheme="minorHAnsi"/>
          <w:sz w:val="24"/>
          <w:szCs w:val="24"/>
        </w:rPr>
        <w:t xml:space="preserve">in </w:t>
      </w:r>
      <w:r w:rsidRPr="00D9296D">
        <w:rPr>
          <w:rFonts w:cstheme="minorHAnsi"/>
          <w:sz w:val="24"/>
          <w:szCs w:val="24"/>
        </w:rPr>
        <w:t>metal r</w:t>
      </w:r>
      <w:r>
        <w:rPr>
          <w:rFonts w:cstheme="minorHAnsi"/>
          <w:sz w:val="24"/>
          <w:szCs w:val="24"/>
        </w:rPr>
        <w:t>efining and chemical manufacturing</w:t>
      </w:r>
      <w:r w:rsidRPr="00D9296D">
        <w:rPr>
          <w:rFonts w:cstheme="minorHAnsi"/>
          <w:sz w:val="24"/>
          <w:szCs w:val="24"/>
        </w:rPr>
        <w:t xml:space="preserve"> where </w:t>
      </w:r>
      <w:r w:rsidR="007774C2">
        <w:rPr>
          <w:rFonts w:cstheme="minorHAnsi"/>
          <w:sz w:val="24"/>
          <w:szCs w:val="24"/>
        </w:rPr>
        <w:t xml:space="preserve">some </w:t>
      </w:r>
      <w:r>
        <w:rPr>
          <w:rFonts w:cstheme="minorHAnsi"/>
          <w:sz w:val="24"/>
          <w:szCs w:val="24"/>
        </w:rPr>
        <w:t xml:space="preserve">clean </w:t>
      </w:r>
      <w:r w:rsidRPr="00D9296D">
        <w:rPr>
          <w:rFonts w:cstheme="minorHAnsi"/>
          <w:sz w:val="24"/>
          <w:szCs w:val="24"/>
        </w:rPr>
        <w:t xml:space="preserve">technology </w:t>
      </w:r>
      <w:r w:rsidR="007774C2">
        <w:rPr>
          <w:rFonts w:cstheme="minorHAnsi"/>
          <w:sz w:val="24"/>
          <w:szCs w:val="24"/>
        </w:rPr>
        <w:t>options are</w:t>
      </w:r>
      <w:r w:rsidRPr="00D9296D">
        <w:rPr>
          <w:rFonts w:cstheme="minorHAnsi"/>
          <w:sz w:val="24"/>
          <w:szCs w:val="24"/>
        </w:rPr>
        <w:t xml:space="preserve"> not yet commercially available or yet to be demonstrated at scale. Unlocking these opportunities will </w:t>
      </w:r>
      <w:r>
        <w:rPr>
          <w:rFonts w:cstheme="minorHAnsi"/>
          <w:sz w:val="24"/>
          <w:szCs w:val="24"/>
        </w:rPr>
        <w:t>reduce emissions and</w:t>
      </w:r>
      <w:r w:rsidRPr="00D9296D">
        <w:rPr>
          <w:rFonts w:cstheme="minorHAnsi"/>
          <w:sz w:val="24"/>
          <w:szCs w:val="24"/>
        </w:rPr>
        <w:t xml:space="preserve"> help unlock emerging </w:t>
      </w:r>
      <w:r>
        <w:rPr>
          <w:rFonts w:cstheme="minorHAnsi"/>
          <w:sz w:val="24"/>
          <w:szCs w:val="24"/>
        </w:rPr>
        <w:t xml:space="preserve">global </w:t>
      </w:r>
      <w:r w:rsidRPr="00D9296D">
        <w:rPr>
          <w:rFonts w:cstheme="minorHAnsi"/>
          <w:sz w:val="24"/>
          <w:szCs w:val="24"/>
        </w:rPr>
        <w:t>markets for</w:t>
      </w:r>
      <w:r>
        <w:rPr>
          <w:rFonts w:cstheme="minorHAnsi"/>
          <w:sz w:val="24"/>
          <w:szCs w:val="24"/>
        </w:rPr>
        <w:t xml:space="preserve"> </w:t>
      </w:r>
      <w:r w:rsidRPr="00D9296D">
        <w:rPr>
          <w:rFonts w:cstheme="minorHAnsi"/>
          <w:sz w:val="24"/>
          <w:szCs w:val="24"/>
        </w:rPr>
        <w:t>green pr</w:t>
      </w:r>
      <w:r>
        <w:rPr>
          <w:rFonts w:cstheme="minorHAnsi"/>
          <w:sz w:val="24"/>
          <w:szCs w:val="24"/>
        </w:rPr>
        <w:t>oducts</w:t>
      </w:r>
      <w:r w:rsidRPr="00D9296D">
        <w:rPr>
          <w:rFonts w:cstheme="minorHAnsi"/>
          <w:sz w:val="24"/>
          <w:szCs w:val="24"/>
        </w:rPr>
        <w:t>.</w:t>
      </w:r>
      <w:r>
        <w:rPr>
          <w:rFonts w:cstheme="minorHAnsi"/>
          <w:sz w:val="24"/>
          <w:szCs w:val="24"/>
        </w:rPr>
        <w:t xml:space="preserve"> </w:t>
      </w:r>
    </w:p>
    <w:p w14:paraId="57D61A23" w14:textId="77777777" w:rsidR="00827A5D" w:rsidRPr="00D9296D" w:rsidRDefault="00827A5D" w:rsidP="00D33EA5">
      <w:pPr>
        <w:spacing w:after="0" w:line="240" w:lineRule="auto"/>
        <w:rPr>
          <w:rFonts w:cstheme="minorHAnsi"/>
          <w:sz w:val="24"/>
          <w:szCs w:val="24"/>
        </w:rPr>
      </w:pPr>
    </w:p>
    <w:p w14:paraId="4BB58F46" w14:textId="77777777" w:rsidR="00827A5D" w:rsidRPr="008D434D" w:rsidRDefault="00827A5D" w:rsidP="00D33EA5">
      <w:pPr>
        <w:pStyle w:val="ListParagraph"/>
        <w:numPr>
          <w:ilvl w:val="0"/>
          <w:numId w:val="22"/>
        </w:numPr>
        <w:spacing w:after="0" w:line="240" w:lineRule="auto"/>
        <w:contextualSpacing w:val="0"/>
        <w:rPr>
          <w:rFonts w:cstheme="minorHAnsi"/>
          <w:b/>
          <w:color w:val="005677" w:themeColor="text2"/>
          <w:sz w:val="24"/>
          <w:szCs w:val="24"/>
        </w:rPr>
      </w:pPr>
      <w:r w:rsidRPr="008D434D">
        <w:rPr>
          <w:rFonts w:cstheme="minorHAnsi"/>
          <w:b/>
          <w:color w:val="005677" w:themeColor="text2"/>
          <w:sz w:val="24"/>
          <w:szCs w:val="24"/>
        </w:rPr>
        <w:t>Developing New Clean Energy Industries</w:t>
      </w:r>
    </w:p>
    <w:p w14:paraId="0F46531D" w14:textId="77777777" w:rsidR="00827A5D" w:rsidRDefault="00827A5D" w:rsidP="00D33EA5">
      <w:pPr>
        <w:spacing w:after="0" w:line="240" w:lineRule="auto"/>
        <w:rPr>
          <w:rFonts w:cstheme="minorHAnsi"/>
          <w:sz w:val="24"/>
          <w:szCs w:val="24"/>
        </w:rPr>
      </w:pPr>
    </w:p>
    <w:p w14:paraId="17EF3B7B" w14:textId="2DD6ECA5" w:rsidR="00827A5D" w:rsidRDefault="00827A5D" w:rsidP="00D33EA5">
      <w:pPr>
        <w:spacing w:after="0" w:line="240" w:lineRule="auto"/>
        <w:rPr>
          <w:rFonts w:cstheme="minorHAnsi"/>
          <w:sz w:val="24"/>
          <w:szCs w:val="24"/>
        </w:rPr>
      </w:pPr>
      <w:r w:rsidRPr="00AA7DEF">
        <w:rPr>
          <w:rFonts w:cstheme="minorHAnsi"/>
          <w:sz w:val="24"/>
          <w:szCs w:val="24"/>
        </w:rPr>
        <w:t xml:space="preserve">The second objective of the PRF is to support the development of new clean energy industries. </w:t>
      </w:r>
      <w:r w:rsidRPr="000E0A70">
        <w:rPr>
          <w:rFonts w:cstheme="minorHAnsi"/>
          <w:sz w:val="24"/>
          <w:szCs w:val="24"/>
        </w:rPr>
        <w:t xml:space="preserve">This will help </w:t>
      </w:r>
      <w:r w:rsidR="009A154E" w:rsidRPr="000E0A70">
        <w:rPr>
          <w:rFonts w:cstheme="minorHAnsi"/>
          <w:sz w:val="24"/>
          <w:szCs w:val="24"/>
        </w:rPr>
        <w:t xml:space="preserve">support </w:t>
      </w:r>
      <w:r w:rsidR="000C5E3B" w:rsidRPr="000E0A70">
        <w:rPr>
          <w:rFonts w:cstheme="minorHAnsi"/>
          <w:sz w:val="24"/>
          <w:szCs w:val="24"/>
        </w:rPr>
        <w:t xml:space="preserve">the </w:t>
      </w:r>
      <w:r w:rsidRPr="000E0A70">
        <w:rPr>
          <w:rFonts w:cstheme="minorHAnsi"/>
          <w:sz w:val="24"/>
          <w:szCs w:val="24"/>
        </w:rPr>
        <w:t xml:space="preserve">regions </w:t>
      </w:r>
      <w:r w:rsidR="002B0FBB" w:rsidRPr="000E0A70">
        <w:rPr>
          <w:rFonts w:cstheme="minorHAnsi"/>
          <w:sz w:val="24"/>
          <w:szCs w:val="24"/>
        </w:rPr>
        <w:t>to c</w:t>
      </w:r>
      <w:r w:rsidRPr="000E0A70">
        <w:rPr>
          <w:rFonts w:cstheme="minorHAnsi"/>
          <w:sz w:val="24"/>
          <w:szCs w:val="24"/>
        </w:rPr>
        <w:t>ontribute</w:t>
      </w:r>
      <w:r w:rsidRPr="00AA7DEF">
        <w:rPr>
          <w:rFonts w:cstheme="minorHAnsi"/>
          <w:sz w:val="24"/>
          <w:szCs w:val="24"/>
        </w:rPr>
        <w:t xml:space="preserve"> to delivery of the Government’s emission reduction targets while also growing industries</w:t>
      </w:r>
      <w:r w:rsidRPr="00D9296D">
        <w:rPr>
          <w:rFonts w:cstheme="minorHAnsi"/>
          <w:sz w:val="24"/>
          <w:szCs w:val="24"/>
        </w:rPr>
        <w:t xml:space="preserve">, jobs and export markets that will make Australia a renewable energy superpower. </w:t>
      </w:r>
    </w:p>
    <w:p w14:paraId="4FC99D26" w14:textId="77777777" w:rsidR="00827A5D" w:rsidRPr="00D9296D" w:rsidRDefault="00827A5D" w:rsidP="00D33EA5">
      <w:pPr>
        <w:spacing w:after="0" w:line="240" w:lineRule="auto"/>
        <w:rPr>
          <w:rFonts w:cstheme="minorHAnsi"/>
          <w:sz w:val="24"/>
          <w:szCs w:val="24"/>
        </w:rPr>
      </w:pPr>
    </w:p>
    <w:p w14:paraId="049E8EE1" w14:textId="29415434" w:rsidR="00827A5D" w:rsidRPr="008D434D" w:rsidRDefault="00297D0A" w:rsidP="00F16913">
      <w:pPr>
        <w:pStyle w:val="ListParagraph"/>
        <w:keepNext/>
        <w:numPr>
          <w:ilvl w:val="0"/>
          <w:numId w:val="22"/>
        </w:numPr>
        <w:spacing w:after="0" w:line="240" w:lineRule="auto"/>
        <w:contextualSpacing w:val="0"/>
        <w:rPr>
          <w:rFonts w:cstheme="minorHAnsi"/>
          <w:b/>
          <w:color w:val="005677" w:themeColor="text2"/>
          <w:sz w:val="24"/>
          <w:szCs w:val="24"/>
        </w:rPr>
      </w:pPr>
      <w:r>
        <w:rPr>
          <w:rFonts w:cstheme="minorHAnsi"/>
          <w:b/>
          <w:color w:val="005677" w:themeColor="text2"/>
          <w:sz w:val="24"/>
          <w:szCs w:val="24"/>
        </w:rPr>
        <w:lastRenderedPageBreak/>
        <w:t>Workforce Development</w:t>
      </w:r>
    </w:p>
    <w:p w14:paraId="51DBF992" w14:textId="77777777" w:rsidR="00827A5D" w:rsidRDefault="00827A5D" w:rsidP="00F16913">
      <w:pPr>
        <w:keepNext/>
        <w:spacing w:after="0" w:line="240" w:lineRule="auto"/>
        <w:rPr>
          <w:rFonts w:cstheme="minorHAnsi"/>
          <w:sz w:val="24"/>
          <w:szCs w:val="24"/>
        </w:rPr>
      </w:pPr>
    </w:p>
    <w:p w14:paraId="7F0239D7" w14:textId="77777777" w:rsidR="00827A5D" w:rsidRDefault="00827A5D" w:rsidP="00F16913">
      <w:pPr>
        <w:keepNext/>
        <w:spacing w:after="0" w:line="240" w:lineRule="auto"/>
        <w:rPr>
          <w:rFonts w:cstheme="minorHAnsi"/>
          <w:sz w:val="24"/>
          <w:szCs w:val="24"/>
        </w:rPr>
      </w:pPr>
      <w:r w:rsidRPr="00D9296D">
        <w:rPr>
          <w:rFonts w:cstheme="minorHAnsi"/>
          <w:sz w:val="24"/>
          <w:szCs w:val="24"/>
        </w:rPr>
        <w:t>The third objective of the PRF is to support workforce development so that</w:t>
      </w:r>
      <w:r>
        <w:rPr>
          <w:rFonts w:cstheme="minorHAnsi"/>
          <w:sz w:val="24"/>
          <w:szCs w:val="24"/>
        </w:rPr>
        <w:t xml:space="preserve"> the</w:t>
      </w:r>
      <w:r w:rsidRPr="00D9296D">
        <w:rPr>
          <w:rFonts w:cstheme="minorHAnsi"/>
          <w:sz w:val="24"/>
          <w:szCs w:val="24"/>
        </w:rPr>
        <w:t xml:space="preserve"> skills necessary to support decarbonisation and new clean energy industries are available in the regions</w:t>
      </w:r>
      <w:r w:rsidR="00F56631">
        <w:rPr>
          <w:rFonts w:cstheme="minorHAnsi"/>
          <w:sz w:val="24"/>
          <w:szCs w:val="24"/>
        </w:rPr>
        <w:t>, and that energy-related employment remains strong</w:t>
      </w:r>
      <w:r w:rsidRPr="00D9296D">
        <w:rPr>
          <w:rFonts w:cstheme="minorHAnsi"/>
          <w:sz w:val="24"/>
          <w:szCs w:val="24"/>
        </w:rPr>
        <w:t xml:space="preserve">. </w:t>
      </w:r>
    </w:p>
    <w:p w14:paraId="1371EB36" w14:textId="77777777" w:rsidR="00827A5D" w:rsidRPr="00D9296D" w:rsidRDefault="00827A5D" w:rsidP="00D33EA5">
      <w:pPr>
        <w:spacing w:after="0" w:line="240" w:lineRule="auto"/>
        <w:rPr>
          <w:rFonts w:cstheme="minorHAnsi"/>
          <w:sz w:val="24"/>
          <w:szCs w:val="24"/>
        </w:rPr>
      </w:pPr>
    </w:p>
    <w:p w14:paraId="14594512" w14:textId="77777777" w:rsidR="00827A5D" w:rsidRPr="008D434D" w:rsidRDefault="00827A5D" w:rsidP="00D33EA5">
      <w:pPr>
        <w:pStyle w:val="ListParagraph"/>
        <w:numPr>
          <w:ilvl w:val="0"/>
          <w:numId w:val="22"/>
        </w:numPr>
        <w:spacing w:after="0" w:line="240" w:lineRule="auto"/>
        <w:contextualSpacing w:val="0"/>
        <w:rPr>
          <w:rFonts w:cstheme="minorHAnsi"/>
          <w:b/>
          <w:color w:val="005677" w:themeColor="text2"/>
          <w:sz w:val="24"/>
          <w:szCs w:val="24"/>
        </w:rPr>
      </w:pPr>
      <w:r>
        <w:rPr>
          <w:rFonts w:cstheme="minorHAnsi"/>
          <w:b/>
          <w:color w:val="005677" w:themeColor="text2"/>
          <w:sz w:val="24"/>
          <w:szCs w:val="24"/>
        </w:rPr>
        <w:t>Purchasing</w:t>
      </w:r>
      <w:r w:rsidRPr="008D434D">
        <w:rPr>
          <w:rFonts w:cstheme="minorHAnsi"/>
          <w:b/>
          <w:color w:val="005677" w:themeColor="text2"/>
          <w:sz w:val="24"/>
          <w:szCs w:val="24"/>
        </w:rPr>
        <w:t xml:space="preserve"> Carbon Credits</w:t>
      </w:r>
    </w:p>
    <w:p w14:paraId="3FBB7DD5" w14:textId="77777777" w:rsidR="00827A5D" w:rsidRDefault="00827A5D" w:rsidP="00D33EA5">
      <w:pPr>
        <w:spacing w:after="0" w:line="240" w:lineRule="auto"/>
        <w:rPr>
          <w:rFonts w:cstheme="minorHAnsi"/>
          <w:sz w:val="24"/>
          <w:szCs w:val="24"/>
        </w:rPr>
      </w:pPr>
    </w:p>
    <w:p w14:paraId="31BDF0A3" w14:textId="0C8723FC" w:rsidR="008D434D" w:rsidRPr="00EB2635" w:rsidRDefault="00827A5D" w:rsidP="00D33EA5">
      <w:pPr>
        <w:spacing w:after="0" w:line="240" w:lineRule="auto"/>
        <w:rPr>
          <w:rFonts w:cstheme="minorHAnsi"/>
          <w:sz w:val="24"/>
          <w:szCs w:val="24"/>
        </w:rPr>
      </w:pPr>
      <w:r>
        <w:rPr>
          <w:rFonts w:cstheme="minorHAnsi"/>
          <w:sz w:val="24"/>
          <w:szCs w:val="24"/>
        </w:rPr>
        <w:t xml:space="preserve">The final objective of the </w:t>
      </w:r>
      <w:r w:rsidRPr="00D9296D">
        <w:rPr>
          <w:rFonts w:cstheme="minorHAnsi"/>
          <w:sz w:val="24"/>
          <w:szCs w:val="24"/>
        </w:rPr>
        <w:t xml:space="preserve">PRF is </w:t>
      </w:r>
      <w:r>
        <w:rPr>
          <w:rFonts w:cstheme="minorHAnsi"/>
          <w:sz w:val="24"/>
          <w:szCs w:val="24"/>
        </w:rPr>
        <w:t>to continue Government purchase of carbon credits. This includes</w:t>
      </w:r>
      <w:r w:rsidRPr="00D9296D">
        <w:rPr>
          <w:rFonts w:cstheme="minorHAnsi"/>
          <w:sz w:val="24"/>
          <w:szCs w:val="24"/>
        </w:rPr>
        <w:t xml:space="preserve"> </w:t>
      </w:r>
      <w:r>
        <w:rPr>
          <w:rFonts w:cstheme="minorHAnsi"/>
          <w:sz w:val="24"/>
          <w:szCs w:val="24"/>
        </w:rPr>
        <w:t xml:space="preserve">the </w:t>
      </w:r>
      <w:r w:rsidRPr="00D9296D">
        <w:rPr>
          <w:rFonts w:cstheme="minorHAnsi"/>
          <w:sz w:val="24"/>
          <w:szCs w:val="24"/>
        </w:rPr>
        <w:t xml:space="preserve">next </w:t>
      </w:r>
      <w:r>
        <w:rPr>
          <w:rFonts w:cstheme="minorHAnsi"/>
          <w:sz w:val="24"/>
          <w:szCs w:val="24"/>
        </w:rPr>
        <w:t xml:space="preserve">auction to purchase Australian Carbon Credit Units (ACCUs), which </w:t>
      </w:r>
      <w:r w:rsidR="0090044A">
        <w:rPr>
          <w:rFonts w:cstheme="minorHAnsi"/>
          <w:sz w:val="24"/>
          <w:szCs w:val="24"/>
        </w:rPr>
        <w:t>is scheduled to be</w:t>
      </w:r>
      <w:r>
        <w:rPr>
          <w:rFonts w:cstheme="minorHAnsi"/>
          <w:sz w:val="24"/>
          <w:szCs w:val="24"/>
        </w:rPr>
        <w:t xml:space="preserve"> </w:t>
      </w:r>
      <w:r w:rsidRPr="00D9296D">
        <w:rPr>
          <w:rFonts w:cstheme="minorHAnsi"/>
          <w:sz w:val="24"/>
          <w:szCs w:val="24"/>
        </w:rPr>
        <w:t>ru</w:t>
      </w:r>
      <w:r w:rsidR="006523E5">
        <w:rPr>
          <w:rFonts w:cstheme="minorHAnsi"/>
          <w:sz w:val="24"/>
          <w:szCs w:val="24"/>
        </w:rPr>
        <w:t xml:space="preserve">n by the Clean Energy Regulator (CER) </w:t>
      </w:r>
      <w:r w:rsidR="005E37C6">
        <w:rPr>
          <w:rFonts w:cstheme="minorHAnsi"/>
          <w:sz w:val="24"/>
          <w:szCs w:val="24"/>
        </w:rPr>
        <w:t xml:space="preserve">in March 2023. </w:t>
      </w:r>
      <w:r w:rsidR="0090044A">
        <w:rPr>
          <w:rFonts w:cstheme="minorHAnsi"/>
          <w:sz w:val="24"/>
          <w:szCs w:val="24"/>
        </w:rPr>
        <w:t xml:space="preserve">The Government </w:t>
      </w:r>
      <w:r w:rsidR="003C4B6A">
        <w:rPr>
          <w:rFonts w:cstheme="minorHAnsi"/>
          <w:sz w:val="24"/>
          <w:szCs w:val="24"/>
        </w:rPr>
        <w:t>recently</w:t>
      </w:r>
      <w:r w:rsidR="0090044A">
        <w:rPr>
          <w:rFonts w:cstheme="minorHAnsi"/>
          <w:sz w:val="24"/>
          <w:szCs w:val="24"/>
        </w:rPr>
        <w:t xml:space="preserve"> responded to the </w:t>
      </w:r>
      <w:r w:rsidR="0090044A" w:rsidRPr="00325C7D">
        <w:rPr>
          <w:rFonts w:cstheme="minorHAnsi"/>
          <w:sz w:val="24"/>
          <w:szCs w:val="24"/>
        </w:rPr>
        <w:t>Final Report of the Independent Review</w:t>
      </w:r>
      <w:r w:rsidR="0090044A">
        <w:rPr>
          <w:rFonts w:cstheme="minorHAnsi"/>
          <w:sz w:val="24"/>
          <w:szCs w:val="24"/>
        </w:rPr>
        <w:t xml:space="preserve"> of</w:t>
      </w:r>
      <w:r w:rsidR="0090044A" w:rsidRPr="00325C7D">
        <w:rPr>
          <w:rFonts w:cstheme="minorHAnsi"/>
          <w:sz w:val="24"/>
          <w:szCs w:val="24"/>
        </w:rPr>
        <w:t xml:space="preserve"> ACCU</w:t>
      </w:r>
      <w:r w:rsidR="00280AAC">
        <w:rPr>
          <w:rFonts w:cstheme="minorHAnsi"/>
          <w:sz w:val="24"/>
          <w:szCs w:val="24"/>
        </w:rPr>
        <w:t>s</w:t>
      </w:r>
      <w:r w:rsidR="003C4B6A">
        <w:rPr>
          <w:rFonts w:cstheme="minorHAnsi"/>
          <w:sz w:val="24"/>
          <w:szCs w:val="24"/>
        </w:rPr>
        <w:t>, accepting in principle all recommendations</w:t>
      </w:r>
      <w:r w:rsidR="005C43AE">
        <w:rPr>
          <w:rFonts w:cstheme="minorHAnsi"/>
          <w:sz w:val="24"/>
          <w:szCs w:val="24"/>
        </w:rPr>
        <w:t>.</w:t>
      </w:r>
      <w:r w:rsidR="003C4B6A">
        <w:rPr>
          <w:rFonts w:cstheme="minorHAnsi"/>
          <w:sz w:val="24"/>
          <w:szCs w:val="24"/>
        </w:rPr>
        <w:t xml:space="preserve"> </w:t>
      </w:r>
      <w:r w:rsidR="009A256F">
        <w:rPr>
          <w:rFonts w:cstheme="minorHAnsi"/>
          <w:sz w:val="24"/>
          <w:szCs w:val="24"/>
        </w:rPr>
        <w:t>The Department of Climate Change, Energy, the Environment and Water (</w:t>
      </w:r>
      <w:r w:rsidR="003C4B6A">
        <w:rPr>
          <w:rFonts w:cstheme="minorHAnsi"/>
          <w:sz w:val="24"/>
          <w:szCs w:val="24"/>
        </w:rPr>
        <w:t>DCCEEW</w:t>
      </w:r>
      <w:r w:rsidR="009A256F">
        <w:rPr>
          <w:rFonts w:cstheme="minorHAnsi"/>
          <w:sz w:val="24"/>
          <w:szCs w:val="24"/>
        </w:rPr>
        <w:t>)</w:t>
      </w:r>
      <w:r w:rsidR="003C4B6A">
        <w:rPr>
          <w:rFonts w:cstheme="minorHAnsi"/>
          <w:sz w:val="24"/>
          <w:szCs w:val="24"/>
        </w:rPr>
        <w:t xml:space="preserve"> will consult separately on how the PRF can support implementation of the recommendations. </w:t>
      </w:r>
      <w:r w:rsidR="005C43AE">
        <w:rPr>
          <w:rFonts w:cstheme="minorHAnsi"/>
          <w:sz w:val="24"/>
          <w:szCs w:val="24"/>
        </w:rPr>
        <w:t xml:space="preserve"> </w:t>
      </w:r>
    </w:p>
    <w:p w14:paraId="25A69D7C" w14:textId="77777777" w:rsidR="00856A21" w:rsidRDefault="00856A21" w:rsidP="00D33EA5">
      <w:pPr>
        <w:spacing w:after="0" w:line="240" w:lineRule="auto"/>
        <w:rPr>
          <w:rFonts w:cstheme="minorHAnsi"/>
          <w:b/>
          <w:color w:val="276C6C" w:themeColor="accent4" w:themeShade="80"/>
          <w:sz w:val="28"/>
          <w:szCs w:val="28"/>
        </w:rPr>
      </w:pPr>
    </w:p>
    <w:p w14:paraId="6E6B5B91" w14:textId="0D08CCD4" w:rsidR="008D434D" w:rsidRPr="008D434D" w:rsidRDefault="008D434D" w:rsidP="00D33EA5">
      <w:pPr>
        <w:spacing w:after="0" w:line="240" w:lineRule="auto"/>
        <w:rPr>
          <w:rFonts w:cstheme="minorHAnsi"/>
          <w:b/>
          <w:color w:val="276C6C" w:themeColor="accent4" w:themeShade="80"/>
          <w:sz w:val="28"/>
          <w:szCs w:val="28"/>
        </w:rPr>
      </w:pPr>
      <w:r>
        <w:rPr>
          <w:rFonts w:cstheme="minorHAnsi"/>
          <w:b/>
          <w:color w:val="276C6C" w:themeColor="accent4" w:themeShade="80"/>
          <w:sz w:val="28"/>
          <w:szCs w:val="28"/>
        </w:rPr>
        <w:t>Introduction</w:t>
      </w:r>
    </w:p>
    <w:p w14:paraId="515657BE" w14:textId="77777777" w:rsidR="00D80693" w:rsidRDefault="00D80693" w:rsidP="00D33EA5">
      <w:pPr>
        <w:spacing w:after="0" w:line="240" w:lineRule="auto"/>
        <w:rPr>
          <w:rFonts w:cstheme="minorHAnsi"/>
          <w:sz w:val="24"/>
          <w:szCs w:val="24"/>
        </w:rPr>
      </w:pPr>
    </w:p>
    <w:p w14:paraId="78386B25" w14:textId="28FD0AF5" w:rsidR="00827A5D" w:rsidRPr="00163CEC" w:rsidRDefault="002E1EDE" w:rsidP="00D33EA5">
      <w:pPr>
        <w:spacing w:after="0" w:line="240" w:lineRule="auto"/>
        <w:rPr>
          <w:rFonts w:cstheme="minorHAnsi"/>
          <w:sz w:val="24"/>
          <w:szCs w:val="24"/>
        </w:rPr>
      </w:pPr>
      <w:r>
        <w:rPr>
          <w:rFonts w:cstheme="minorHAnsi"/>
          <w:sz w:val="24"/>
          <w:szCs w:val="24"/>
        </w:rPr>
        <w:t>The Government</w:t>
      </w:r>
      <w:r w:rsidRPr="00D9296D">
        <w:rPr>
          <w:rFonts w:cstheme="minorHAnsi"/>
          <w:sz w:val="24"/>
          <w:szCs w:val="24"/>
        </w:rPr>
        <w:t xml:space="preserve"> </w:t>
      </w:r>
      <w:r w:rsidR="00827A5D" w:rsidRPr="00D9296D">
        <w:rPr>
          <w:rFonts w:cstheme="minorHAnsi"/>
          <w:sz w:val="24"/>
          <w:szCs w:val="24"/>
        </w:rPr>
        <w:t>is committed to working with a wide range of stakeholders, including industry, investors, state, territory and local governments, unions, First Nations, and regional communities to understand how the PRF can be designed to support existing efforts to decarbonise</w:t>
      </w:r>
      <w:r w:rsidR="00827A5D">
        <w:rPr>
          <w:rFonts w:cstheme="minorHAnsi"/>
          <w:sz w:val="24"/>
          <w:szCs w:val="24"/>
        </w:rPr>
        <w:t xml:space="preserve">, </w:t>
      </w:r>
      <w:r w:rsidR="00827A5D" w:rsidRPr="00D9296D">
        <w:rPr>
          <w:rFonts w:cstheme="minorHAnsi"/>
          <w:sz w:val="24"/>
          <w:szCs w:val="24"/>
        </w:rPr>
        <w:t xml:space="preserve">develop new </w:t>
      </w:r>
      <w:r w:rsidR="00827A5D" w:rsidRPr="00163CEC">
        <w:rPr>
          <w:rFonts w:cstheme="minorHAnsi"/>
          <w:sz w:val="24"/>
          <w:szCs w:val="24"/>
        </w:rPr>
        <w:t>clean energy</w:t>
      </w:r>
      <w:r w:rsidR="0000617B">
        <w:rPr>
          <w:rFonts w:cstheme="minorHAnsi"/>
          <w:sz w:val="24"/>
          <w:szCs w:val="24"/>
        </w:rPr>
        <w:t xml:space="preserve"> industr</w:t>
      </w:r>
      <w:r w:rsidR="00280AAC">
        <w:rPr>
          <w:rFonts w:cstheme="minorHAnsi"/>
          <w:sz w:val="24"/>
          <w:szCs w:val="24"/>
        </w:rPr>
        <w:t>ies</w:t>
      </w:r>
      <w:r w:rsidR="00827A5D" w:rsidRPr="00163CEC">
        <w:rPr>
          <w:rFonts w:cstheme="minorHAnsi"/>
          <w:sz w:val="24"/>
          <w:szCs w:val="24"/>
        </w:rPr>
        <w:t xml:space="preserve"> and support workforces in Regional Australia.  </w:t>
      </w:r>
    </w:p>
    <w:p w14:paraId="27736733" w14:textId="77777777" w:rsidR="00827A5D" w:rsidRPr="008F25EE" w:rsidRDefault="00827A5D" w:rsidP="00D33EA5">
      <w:pPr>
        <w:spacing w:after="0" w:line="240" w:lineRule="auto"/>
        <w:rPr>
          <w:rFonts w:cstheme="minorHAnsi"/>
          <w:sz w:val="24"/>
          <w:szCs w:val="24"/>
        </w:rPr>
      </w:pPr>
    </w:p>
    <w:p w14:paraId="114AD3A4" w14:textId="1FC0CCE0" w:rsidR="00827A5D" w:rsidRDefault="002E1EDE" w:rsidP="00D33EA5">
      <w:pPr>
        <w:spacing w:after="0" w:line="240" w:lineRule="auto"/>
        <w:rPr>
          <w:rFonts w:cstheme="minorHAnsi"/>
          <w:sz w:val="24"/>
          <w:szCs w:val="24"/>
        </w:rPr>
      </w:pPr>
      <w:r>
        <w:rPr>
          <w:rFonts w:cstheme="minorHAnsi"/>
          <w:sz w:val="24"/>
          <w:szCs w:val="24"/>
        </w:rPr>
        <w:t>C</w:t>
      </w:r>
      <w:r w:rsidR="00B308E5">
        <w:rPr>
          <w:rFonts w:cstheme="minorHAnsi"/>
          <w:sz w:val="24"/>
          <w:szCs w:val="24"/>
        </w:rPr>
        <w:t xml:space="preserve">onsultation </w:t>
      </w:r>
      <w:r>
        <w:rPr>
          <w:rFonts w:cstheme="minorHAnsi"/>
          <w:sz w:val="24"/>
          <w:szCs w:val="24"/>
        </w:rPr>
        <w:t xml:space="preserve">commenced </w:t>
      </w:r>
      <w:r w:rsidR="00B308E5">
        <w:rPr>
          <w:rFonts w:cstheme="minorHAnsi"/>
          <w:sz w:val="24"/>
          <w:szCs w:val="24"/>
        </w:rPr>
        <w:t>on the design of the PRF in December 2022, seeking</w:t>
      </w:r>
      <w:r w:rsidR="00827A5D" w:rsidRPr="000C5E3B">
        <w:rPr>
          <w:rFonts w:cstheme="minorHAnsi"/>
          <w:sz w:val="24"/>
          <w:szCs w:val="24"/>
        </w:rPr>
        <w:t xml:space="preserve"> stakeholder views on what projects, funding, </w:t>
      </w:r>
      <w:r w:rsidR="00200462" w:rsidRPr="000C5E3B">
        <w:rPr>
          <w:rFonts w:cstheme="minorHAnsi"/>
          <w:sz w:val="24"/>
          <w:szCs w:val="24"/>
        </w:rPr>
        <w:t>regions,</w:t>
      </w:r>
      <w:r w:rsidR="00827A5D" w:rsidRPr="000C5E3B">
        <w:rPr>
          <w:rFonts w:cstheme="minorHAnsi"/>
          <w:sz w:val="24"/>
          <w:szCs w:val="24"/>
        </w:rPr>
        <w:t xml:space="preserve"> and technologies the PRF should focus on and whether any </w:t>
      </w:r>
      <w:r w:rsidR="004B6FC9" w:rsidRPr="000C5E3B">
        <w:rPr>
          <w:rFonts w:cstheme="minorHAnsi"/>
          <w:sz w:val="24"/>
          <w:szCs w:val="24"/>
        </w:rPr>
        <w:t>co-benefits</w:t>
      </w:r>
      <w:r w:rsidR="00827A5D" w:rsidRPr="000C5E3B">
        <w:rPr>
          <w:rFonts w:cstheme="minorHAnsi"/>
          <w:sz w:val="24"/>
          <w:szCs w:val="24"/>
        </w:rPr>
        <w:t xml:space="preserve"> such as sovereign capacity, </w:t>
      </w:r>
      <w:r w:rsidR="007E65C5">
        <w:rPr>
          <w:rFonts w:cstheme="minorHAnsi"/>
          <w:sz w:val="24"/>
          <w:szCs w:val="24"/>
        </w:rPr>
        <w:t>First Nations</w:t>
      </w:r>
      <w:r w:rsidR="00827A5D" w:rsidRPr="000C5E3B">
        <w:rPr>
          <w:rFonts w:cstheme="minorHAnsi"/>
          <w:sz w:val="24"/>
          <w:szCs w:val="24"/>
        </w:rPr>
        <w:t xml:space="preserve"> engagement or job creation should be prioritised. </w:t>
      </w:r>
      <w:r w:rsidR="005229BB">
        <w:rPr>
          <w:rFonts w:cstheme="minorHAnsi"/>
          <w:sz w:val="24"/>
          <w:szCs w:val="24"/>
        </w:rPr>
        <w:t>A</w:t>
      </w:r>
      <w:r w:rsidR="000C5E3B" w:rsidRPr="000C5E3B">
        <w:rPr>
          <w:rFonts w:cstheme="minorHAnsi"/>
          <w:sz w:val="24"/>
          <w:szCs w:val="24"/>
        </w:rPr>
        <w:t xml:space="preserve">n initial round of </w:t>
      </w:r>
      <w:r w:rsidR="00B308E5">
        <w:rPr>
          <w:rFonts w:cstheme="minorHAnsi"/>
          <w:sz w:val="24"/>
          <w:szCs w:val="24"/>
        </w:rPr>
        <w:t xml:space="preserve">in person and online </w:t>
      </w:r>
      <w:r w:rsidR="000C5E3B" w:rsidRPr="000C5E3B">
        <w:rPr>
          <w:rFonts w:cstheme="minorHAnsi"/>
          <w:sz w:val="24"/>
          <w:szCs w:val="24"/>
        </w:rPr>
        <w:t>consultation</w:t>
      </w:r>
      <w:r w:rsidR="00B308E5">
        <w:rPr>
          <w:rFonts w:cstheme="minorHAnsi"/>
          <w:sz w:val="24"/>
          <w:szCs w:val="24"/>
        </w:rPr>
        <w:t xml:space="preserve"> sessions</w:t>
      </w:r>
      <w:r w:rsidR="00113BCD">
        <w:rPr>
          <w:rFonts w:cstheme="minorHAnsi"/>
          <w:sz w:val="24"/>
          <w:szCs w:val="24"/>
        </w:rPr>
        <w:t xml:space="preserve"> were conducted</w:t>
      </w:r>
      <w:r w:rsidR="000C5E3B" w:rsidRPr="000C5E3B">
        <w:rPr>
          <w:rFonts w:cstheme="minorHAnsi"/>
          <w:sz w:val="24"/>
          <w:szCs w:val="24"/>
        </w:rPr>
        <w:t xml:space="preserve"> in December 2022</w:t>
      </w:r>
      <w:r w:rsidR="008F25EE">
        <w:rPr>
          <w:rFonts w:cstheme="minorHAnsi"/>
          <w:sz w:val="24"/>
          <w:szCs w:val="24"/>
        </w:rPr>
        <w:t xml:space="preserve">. </w:t>
      </w:r>
      <w:r w:rsidR="00A46BFC">
        <w:rPr>
          <w:rFonts w:cstheme="minorHAnsi"/>
          <w:sz w:val="24"/>
          <w:szCs w:val="24"/>
        </w:rPr>
        <w:t>A</w:t>
      </w:r>
      <w:r w:rsidR="000C5E3B" w:rsidRPr="000E0A70">
        <w:rPr>
          <w:rFonts w:cstheme="minorHAnsi"/>
          <w:sz w:val="24"/>
          <w:szCs w:val="24"/>
        </w:rPr>
        <w:t>dditional</w:t>
      </w:r>
      <w:r w:rsidR="00D80693" w:rsidRPr="00163CEC">
        <w:rPr>
          <w:rFonts w:cstheme="minorHAnsi"/>
          <w:sz w:val="24"/>
          <w:szCs w:val="24"/>
        </w:rPr>
        <w:t xml:space="preserve"> </w:t>
      </w:r>
      <w:r w:rsidR="00B308E5">
        <w:rPr>
          <w:rFonts w:cstheme="minorHAnsi"/>
          <w:sz w:val="24"/>
          <w:szCs w:val="24"/>
        </w:rPr>
        <w:t>sessions</w:t>
      </w:r>
      <w:r w:rsidR="00827A5D" w:rsidRPr="00163CEC">
        <w:rPr>
          <w:rFonts w:cstheme="minorHAnsi"/>
          <w:sz w:val="24"/>
          <w:szCs w:val="24"/>
        </w:rPr>
        <w:t xml:space="preserve"> </w:t>
      </w:r>
      <w:r w:rsidR="00A46BFC">
        <w:rPr>
          <w:rFonts w:cstheme="minorHAnsi"/>
          <w:sz w:val="24"/>
          <w:szCs w:val="24"/>
        </w:rPr>
        <w:t>will be held</w:t>
      </w:r>
      <w:r w:rsidR="00827A5D" w:rsidRPr="00163CEC">
        <w:rPr>
          <w:rFonts w:cstheme="minorHAnsi"/>
          <w:sz w:val="24"/>
          <w:szCs w:val="24"/>
        </w:rPr>
        <w:t xml:space="preserve"> </w:t>
      </w:r>
      <w:r w:rsidR="000C5E3B" w:rsidRPr="008F25EE">
        <w:rPr>
          <w:rFonts w:cstheme="minorHAnsi"/>
          <w:sz w:val="24"/>
          <w:szCs w:val="24"/>
        </w:rPr>
        <w:t>in</w:t>
      </w:r>
      <w:r w:rsidR="00827A5D" w:rsidRPr="008F25EE">
        <w:rPr>
          <w:rFonts w:cstheme="minorHAnsi"/>
          <w:sz w:val="24"/>
          <w:szCs w:val="24"/>
        </w:rPr>
        <w:t xml:space="preserve"> January 2023</w:t>
      </w:r>
      <w:r w:rsidR="007E65C5">
        <w:rPr>
          <w:rFonts w:cstheme="minorHAnsi"/>
          <w:sz w:val="24"/>
          <w:szCs w:val="24"/>
        </w:rPr>
        <w:t xml:space="preserve"> to </w:t>
      </w:r>
      <w:r w:rsidR="00B308E5">
        <w:rPr>
          <w:rFonts w:cstheme="minorHAnsi"/>
          <w:sz w:val="24"/>
          <w:szCs w:val="24"/>
        </w:rPr>
        <w:t xml:space="preserve">explore the questions posed in this paper and </w:t>
      </w:r>
      <w:r w:rsidR="00280AAC">
        <w:rPr>
          <w:rFonts w:cstheme="minorHAnsi"/>
          <w:sz w:val="24"/>
          <w:szCs w:val="24"/>
        </w:rPr>
        <w:t>validate</w:t>
      </w:r>
      <w:r w:rsidR="007E65C5">
        <w:rPr>
          <w:rFonts w:cstheme="minorHAnsi"/>
          <w:sz w:val="24"/>
          <w:szCs w:val="24"/>
        </w:rPr>
        <w:t xml:space="preserve"> </w:t>
      </w:r>
      <w:r w:rsidR="00B308E5">
        <w:rPr>
          <w:rFonts w:cstheme="minorHAnsi"/>
          <w:sz w:val="24"/>
          <w:szCs w:val="24"/>
        </w:rPr>
        <w:t>the feedback provided</w:t>
      </w:r>
      <w:r w:rsidR="00280AAC">
        <w:rPr>
          <w:rFonts w:cstheme="minorHAnsi"/>
          <w:sz w:val="24"/>
          <w:szCs w:val="24"/>
        </w:rPr>
        <w:t xml:space="preserve"> by stakeholders</w:t>
      </w:r>
      <w:r w:rsidR="00B308E5">
        <w:rPr>
          <w:rFonts w:cstheme="minorHAnsi"/>
          <w:sz w:val="24"/>
          <w:szCs w:val="24"/>
        </w:rPr>
        <w:t xml:space="preserve"> </w:t>
      </w:r>
      <w:r w:rsidR="00280AAC">
        <w:rPr>
          <w:rFonts w:cstheme="minorHAnsi"/>
          <w:sz w:val="24"/>
          <w:szCs w:val="24"/>
        </w:rPr>
        <w:t>during</w:t>
      </w:r>
      <w:r w:rsidR="00B308E5">
        <w:rPr>
          <w:rFonts w:cstheme="minorHAnsi"/>
          <w:sz w:val="24"/>
          <w:szCs w:val="24"/>
        </w:rPr>
        <w:t xml:space="preserve"> the initial consultation </w:t>
      </w:r>
      <w:r w:rsidR="00280AAC">
        <w:rPr>
          <w:rFonts w:cstheme="minorHAnsi"/>
          <w:sz w:val="24"/>
          <w:szCs w:val="24"/>
        </w:rPr>
        <w:t>round</w:t>
      </w:r>
      <w:r w:rsidR="00827A5D" w:rsidRPr="008F25EE">
        <w:rPr>
          <w:rFonts w:cstheme="minorHAnsi"/>
          <w:sz w:val="24"/>
          <w:szCs w:val="24"/>
        </w:rPr>
        <w:t>.</w:t>
      </w:r>
      <w:r w:rsidR="00827A5D" w:rsidRPr="00D9296D">
        <w:rPr>
          <w:rFonts w:cstheme="minorHAnsi"/>
          <w:sz w:val="24"/>
          <w:szCs w:val="24"/>
        </w:rPr>
        <w:t xml:space="preserve"> </w:t>
      </w:r>
    </w:p>
    <w:p w14:paraId="2A547C82" w14:textId="77777777" w:rsidR="00B308E5" w:rsidRDefault="00B308E5" w:rsidP="00D33EA5">
      <w:pPr>
        <w:spacing w:after="0" w:line="240" w:lineRule="auto"/>
        <w:rPr>
          <w:rFonts w:cstheme="minorHAnsi"/>
          <w:sz w:val="24"/>
          <w:szCs w:val="24"/>
        </w:rPr>
      </w:pPr>
    </w:p>
    <w:p w14:paraId="78B24A03" w14:textId="77777777" w:rsidR="00113BCD" w:rsidRDefault="00113BCD" w:rsidP="00D33EA5">
      <w:pPr>
        <w:spacing w:after="0" w:line="240" w:lineRule="auto"/>
        <w:rPr>
          <w:rFonts w:cstheme="minorHAnsi"/>
          <w:sz w:val="24"/>
          <w:szCs w:val="24"/>
        </w:rPr>
      </w:pPr>
      <w:r>
        <w:rPr>
          <w:rFonts w:cstheme="minorHAnsi"/>
          <w:sz w:val="24"/>
          <w:szCs w:val="24"/>
        </w:rPr>
        <w:t xml:space="preserve">This paper provides an update on what we have heard to date, sets out preliminary design options, and asks questions addressing issues raised by stakeholders. </w:t>
      </w:r>
    </w:p>
    <w:p w14:paraId="0694480D" w14:textId="77777777" w:rsidR="00113BCD" w:rsidRDefault="00113BCD" w:rsidP="00D33EA5">
      <w:pPr>
        <w:spacing w:after="0" w:line="240" w:lineRule="auto"/>
        <w:rPr>
          <w:rFonts w:cstheme="minorHAnsi"/>
          <w:sz w:val="24"/>
          <w:szCs w:val="24"/>
        </w:rPr>
      </w:pPr>
    </w:p>
    <w:p w14:paraId="1319BD2F" w14:textId="6316C039" w:rsidR="00113BCD" w:rsidRDefault="00B308E5" w:rsidP="00D33EA5">
      <w:pPr>
        <w:spacing w:after="0" w:line="240" w:lineRule="auto"/>
        <w:rPr>
          <w:rFonts w:cstheme="minorHAnsi"/>
          <w:sz w:val="24"/>
          <w:szCs w:val="24"/>
        </w:rPr>
      </w:pPr>
      <w:r>
        <w:rPr>
          <w:rFonts w:cstheme="minorHAnsi"/>
          <w:sz w:val="24"/>
          <w:szCs w:val="24"/>
        </w:rPr>
        <w:t>Stakeholders are invited to provide comments on this paper by 3 February 2023. Comments can be provided</w:t>
      </w:r>
      <w:r w:rsidR="00280AAC" w:rsidRPr="00280AAC">
        <w:rPr>
          <w:rFonts w:cstheme="minorHAnsi"/>
          <w:sz w:val="24"/>
          <w:szCs w:val="24"/>
        </w:rPr>
        <w:t xml:space="preserve"> </w:t>
      </w:r>
      <w:r w:rsidR="00091363">
        <w:rPr>
          <w:rFonts w:cstheme="minorHAnsi"/>
          <w:sz w:val="24"/>
          <w:szCs w:val="24"/>
        </w:rPr>
        <w:t>to</w:t>
      </w:r>
      <w:r w:rsidR="00280AAC">
        <w:rPr>
          <w:rFonts w:cstheme="minorHAnsi"/>
          <w:sz w:val="24"/>
          <w:szCs w:val="24"/>
        </w:rPr>
        <w:t xml:space="preserve"> DCCEEW directly </w:t>
      </w:r>
      <w:r w:rsidR="00091363">
        <w:rPr>
          <w:rFonts w:cstheme="minorHAnsi"/>
          <w:sz w:val="24"/>
          <w:szCs w:val="24"/>
        </w:rPr>
        <w:t xml:space="preserve">by emailing </w:t>
      </w:r>
      <w:hyperlink r:id="rId13" w:history="1">
        <w:r w:rsidR="00091363" w:rsidRPr="00126CF8">
          <w:rPr>
            <w:rStyle w:val="Hyperlink"/>
            <w:rFonts w:cstheme="minorHAnsi"/>
            <w:sz w:val="24"/>
            <w:szCs w:val="24"/>
          </w:rPr>
          <w:t>prf@dcceew.gov.au</w:t>
        </w:r>
      </w:hyperlink>
      <w:r w:rsidR="00091363">
        <w:rPr>
          <w:rFonts w:cstheme="minorHAnsi"/>
          <w:sz w:val="24"/>
          <w:szCs w:val="24"/>
        </w:rPr>
        <w:t xml:space="preserve"> or provided during</w:t>
      </w:r>
      <w:r w:rsidR="00280AAC">
        <w:rPr>
          <w:rFonts w:cstheme="minorHAnsi"/>
          <w:sz w:val="24"/>
          <w:szCs w:val="24"/>
        </w:rPr>
        <w:t xml:space="preserve"> the </w:t>
      </w:r>
      <w:r>
        <w:rPr>
          <w:rFonts w:cstheme="minorHAnsi"/>
          <w:sz w:val="24"/>
          <w:szCs w:val="24"/>
        </w:rPr>
        <w:t>consultation sessions.</w:t>
      </w:r>
    </w:p>
    <w:p w14:paraId="7AD93DCC" w14:textId="77777777" w:rsidR="00113BCD" w:rsidRDefault="00113BCD" w:rsidP="00D33EA5">
      <w:pPr>
        <w:spacing w:after="0" w:line="240" w:lineRule="auto"/>
        <w:rPr>
          <w:rFonts w:cstheme="minorHAnsi"/>
          <w:sz w:val="24"/>
          <w:szCs w:val="24"/>
        </w:rPr>
      </w:pPr>
    </w:p>
    <w:p w14:paraId="60A99B84" w14:textId="13D53FA2" w:rsidR="00113BCD" w:rsidRDefault="00113BCD" w:rsidP="00113BCD">
      <w:pPr>
        <w:spacing w:after="0" w:line="240" w:lineRule="auto"/>
        <w:rPr>
          <w:rFonts w:cstheme="minorHAnsi"/>
          <w:b/>
          <w:color w:val="276C6C" w:themeColor="accent4" w:themeShade="80"/>
          <w:sz w:val="28"/>
          <w:szCs w:val="28"/>
        </w:rPr>
      </w:pPr>
      <w:r>
        <w:rPr>
          <w:rFonts w:cstheme="minorHAnsi"/>
          <w:b/>
          <w:color w:val="276C6C" w:themeColor="accent4" w:themeShade="80"/>
          <w:sz w:val="28"/>
          <w:szCs w:val="28"/>
        </w:rPr>
        <w:t>Regional Transformation</w:t>
      </w:r>
    </w:p>
    <w:p w14:paraId="0AF08D4E" w14:textId="77777777" w:rsidR="00827A5D" w:rsidRPr="00856A21" w:rsidRDefault="00827A5D" w:rsidP="00D33EA5">
      <w:pPr>
        <w:spacing w:after="0" w:line="240" w:lineRule="auto"/>
        <w:rPr>
          <w:sz w:val="24"/>
        </w:rPr>
      </w:pPr>
    </w:p>
    <w:p w14:paraId="6D35208C" w14:textId="377B8C9B" w:rsidR="00113BCD" w:rsidRPr="00BA7873" w:rsidRDefault="00113BCD" w:rsidP="00113BCD">
      <w:pPr>
        <w:spacing w:after="0" w:line="240" w:lineRule="auto"/>
        <w:rPr>
          <w:rFonts w:cstheme="minorHAnsi"/>
          <w:sz w:val="24"/>
          <w:szCs w:val="24"/>
        </w:rPr>
      </w:pPr>
      <w:r>
        <w:rPr>
          <w:rFonts w:cstheme="minorHAnsi"/>
          <w:sz w:val="24"/>
          <w:szCs w:val="24"/>
        </w:rPr>
        <w:t>The core objective of the</w:t>
      </w:r>
      <w:r w:rsidRPr="00BA7873">
        <w:rPr>
          <w:rFonts w:cstheme="minorHAnsi"/>
          <w:sz w:val="24"/>
          <w:szCs w:val="24"/>
        </w:rPr>
        <w:t xml:space="preserve"> PRF is to support regional Australia’s contribution to emissions reduction goals. </w:t>
      </w:r>
      <w:r>
        <w:rPr>
          <w:rFonts w:cstheme="minorHAnsi"/>
          <w:sz w:val="24"/>
          <w:szCs w:val="24"/>
        </w:rPr>
        <w:t>T</w:t>
      </w:r>
      <w:r w:rsidRPr="00BA7873">
        <w:rPr>
          <w:rFonts w:cstheme="minorHAnsi"/>
          <w:sz w:val="24"/>
          <w:szCs w:val="24"/>
        </w:rPr>
        <w:t>he pathway towards a net zero economy will involve changes in regional economies</w:t>
      </w:r>
      <w:r w:rsidR="005D4574">
        <w:rPr>
          <w:rFonts w:cstheme="minorHAnsi"/>
          <w:sz w:val="24"/>
          <w:szCs w:val="24"/>
        </w:rPr>
        <w:t>,</w:t>
      </w:r>
      <w:r w:rsidRPr="00BA7873">
        <w:rPr>
          <w:rFonts w:cstheme="minorHAnsi"/>
          <w:sz w:val="24"/>
          <w:szCs w:val="24"/>
        </w:rPr>
        <w:t xml:space="preserve"> particularly in regions that currently have a high dependence on emissions intensive industries</w:t>
      </w:r>
      <w:r>
        <w:rPr>
          <w:rFonts w:cstheme="minorHAnsi"/>
          <w:sz w:val="24"/>
          <w:szCs w:val="24"/>
        </w:rPr>
        <w:t xml:space="preserve"> </w:t>
      </w:r>
      <w:r w:rsidRPr="00910A94">
        <w:rPr>
          <w:rFonts w:cstheme="minorHAnsi"/>
          <w:sz w:val="24"/>
          <w:szCs w:val="24"/>
        </w:rPr>
        <w:t>and facilities covered by the Safeguard mechanism</w:t>
      </w:r>
      <w:r w:rsidRPr="00BA7873">
        <w:rPr>
          <w:rFonts w:cstheme="minorHAnsi"/>
          <w:sz w:val="24"/>
          <w:szCs w:val="24"/>
        </w:rPr>
        <w:t xml:space="preserve">. Managed well, this is an opportunity to transform regional </w:t>
      </w:r>
      <w:proofErr w:type="gramStart"/>
      <w:r w:rsidRPr="00BA7873">
        <w:rPr>
          <w:rFonts w:cstheme="minorHAnsi"/>
          <w:sz w:val="24"/>
          <w:szCs w:val="24"/>
        </w:rPr>
        <w:t>economies</w:t>
      </w:r>
      <w:proofErr w:type="gramEnd"/>
      <w:r w:rsidRPr="00BA7873">
        <w:rPr>
          <w:rFonts w:cstheme="minorHAnsi"/>
          <w:sz w:val="24"/>
          <w:szCs w:val="24"/>
        </w:rPr>
        <w:t xml:space="preserve"> so they thrive in a net zero world.</w:t>
      </w:r>
    </w:p>
    <w:p w14:paraId="2A2E98AA" w14:textId="77777777" w:rsidR="00113BCD" w:rsidRPr="00BA7873" w:rsidRDefault="00113BCD" w:rsidP="00113BCD">
      <w:pPr>
        <w:spacing w:after="0" w:line="240" w:lineRule="auto"/>
        <w:rPr>
          <w:rFonts w:cstheme="minorHAnsi"/>
          <w:sz w:val="24"/>
          <w:szCs w:val="24"/>
        </w:rPr>
      </w:pPr>
    </w:p>
    <w:p w14:paraId="655C2A48" w14:textId="77777777" w:rsidR="00113BCD" w:rsidRPr="00BA7873" w:rsidRDefault="00113BCD" w:rsidP="00113BCD">
      <w:pPr>
        <w:spacing w:after="0" w:line="240" w:lineRule="auto"/>
        <w:rPr>
          <w:rFonts w:cstheme="minorHAnsi"/>
          <w:sz w:val="24"/>
          <w:szCs w:val="24"/>
        </w:rPr>
      </w:pPr>
      <w:r w:rsidRPr="00113BCD">
        <w:rPr>
          <w:rFonts w:cstheme="minorHAnsi"/>
          <w:sz w:val="24"/>
          <w:szCs w:val="24"/>
        </w:rPr>
        <w:t>The Government has established a Net Zero Economy Taskforce to advise it on how to support regions to transform. Similarly, federal, state and territory leaders, through the National Cabinet, have agreed National Transformation Principles, committing to work together to ensure regional communities are active players in achieving and sharing the</w:t>
      </w:r>
      <w:r w:rsidRPr="00BA7873">
        <w:rPr>
          <w:rFonts w:cstheme="minorHAnsi"/>
          <w:sz w:val="24"/>
          <w:szCs w:val="24"/>
        </w:rPr>
        <w:t xml:space="preserve"> benefits of the net zero economy.  </w:t>
      </w:r>
    </w:p>
    <w:p w14:paraId="1BCEFE20" w14:textId="77777777" w:rsidR="00113BCD" w:rsidRPr="00BA7873" w:rsidRDefault="00113BCD" w:rsidP="00113BCD">
      <w:pPr>
        <w:spacing w:after="0" w:line="240" w:lineRule="auto"/>
        <w:rPr>
          <w:rFonts w:cstheme="minorHAnsi"/>
          <w:sz w:val="24"/>
          <w:szCs w:val="24"/>
        </w:rPr>
      </w:pPr>
    </w:p>
    <w:p w14:paraId="7E00511F" w14:textId="5A677E79" w:rsidR="00113BCD" w:rsidRDefault="00113BCD" w:rsidP="00D33EA5">
      <w:pPr>
        <w:spacing w:after="0" w:line="240" w:lineRule="auto"/>
        <w:rPr>
          <w:rFonts w:cstheme="minorHAnsi"/>
          <w:sz w:val="24"/>
          <w:szCs w:val="24"/>
        </w:rPr>
      </w:pPr>
      <w:r>
        <w:rPr>
          <w:rFonts w:cstheme="minorHAnsi"/>
          <w:sz w:val="24"/>
          <w:szCs w:val="24"/>
        </w:rPr>
        <w:lastRenderedPageBreak/>
        <w:t>In this context, t</w:t>
      </w:r>
      <w:r w:rsidRPr="00BA7873">
        <w:rPr>
          <w:rFonts w:cstheme="minorHAnsi"/>
          <w:sz w:val="24"/>
          <w:szCs w:val="24"/>
        </w:rPr>
        <w:t xml:space="preserve">he PRF presents an opportunity to support positive regional transformations, alongside other programs and initiatives by governments, the private sector, and others.  </w:t>
      </w:r>
    </w:p>
    <w:p w14:paraId="4F6BD414" w14:textId="77777777" w:rsidR="00113BCD" w:rsidRPr="00113BCD" w:rsidRDefault="00113BCD" w:rsidP="00D33EA5">
      <w:pPr>
        <w:spacing w:after="0" w:line="240" w:lineRule="auto"/>
        <w:rPr>
          <w:rFonts w:cstheme="minorHAnsi"/>
          <w:sz w:val="24"/>
          <w:szCs w:val="24"/>
        </w:rPr>
      </w:pPr>
    </w:p>
    <w:p w14:paraId="64A36C9D" w14:textId="2ECCB31E" w:rsidR="008D434D" w:rsidRDefault="008D434D" w:rsidP="00D33EA5">
      <w:pPr>
        <w:spacing w:after="0" w:line="240" w:lineRule="auto"/>
        <w:rPr>
          <w:rFonts w:cstheme="minorHAnsi"/>
          <w:b/>
          <w:color w:val="276C6C" w:themeColor="accent4" w:themeShade="80"/>
          <w:sz w:val="28"/>
          <w:szCs w:val="28"/>
        </w:rPr>
      </w:pPr>
      <w:r w:rsidRPr="006C14AA">
        <w:rPr>
          <w:rFonts w:cstheme="minorHAnsi"/>
          <w:b/>
          <w:color w:val="276C6C" w:themeColor="accent4" w:themeShade="80"/>
          <w:sz w:val="28"/>
          <w:szCs w:val="28"/>
        </w:rPr>
        <w:t xml:space="preserve">Design </w:t>
      </w:r>
      <w:r w:rsidR="009A154E">
        <w:rPr>
          <w:rFonts w:cstheme="minorHAnsi"/>
          <w:b/>
          <w:color w:val="276C6C" w:themeColor="accent4" w:themeShade="80"/>
          <w:sz w:val="28"/>
          <w:szCs w:val="28"/>
        </w:rPr>
        <w:t xml:space="preserve">Principles </w:t>
      </w:r>
    </w:p>
    <w:p w14:paraId="220E2A2E" w14:textId="77777777" w:rsidR="00D80693" w:rsidRDefault="00D80693" w:rsidP="00D33EA5">
      <w:pPr>
        <w:spacing w:after="0" w:line="240" w:lineRule="auto"/>
        <w:rPr>
          <w:rFonts w:cstheme="minorHAnsi"/>
          <w:sz w:val="24"/>
          <w:szCs w:val="24"/>
        </w:rPr>
      </w:pPr>
    </w:p>
    <w:p w14:paraId="20EA253E" w14:textId="011F815D" w:rsidR="008D434D" w:rsidRDefault="002E1EDE" w:rsidP="00D33EA5">
      <w:pPr>
        <w:spacing w:after="0" w:line="240" w:lineRule="auto"/>
        <w:rPr>
          <w:rFonts w:cstheme="minorHAnsi"/>
          <w:sz w:val="24"/>
          <w:szCs w:val="24"/>
        </w:rPr>
      </w:pPr>
      <w:r>
        <w:rPr>
          <w:rFonts w:cstheme="minorHAnsi"/>
          <w:sz w:val="24"/>
          <w:szCs w:val="24"/>
        </w:rPr>
        <w:t>The Government</w:t>
      </w:r>
      <w:r w:rsidRPr="00D9296D">
        <w:rPr>
          <w:rFonts w:cstheme="minorHAnsi"/>
          <w:sz w:val="24"/>
          <w:szCs w:val="24"/>
        </w:rPr>
        <w:t xml:space="preserve"> </w:t>
      </w:r>
      <w:r w:rsidR="008D434D">
        <w:rPr>
          <w:rFonts w:cstheme="minorHAnsi"/>
          <w:sz w:val="24"/>
          <w:szCs w:val="24"/>
        </w:rPr>
        <w:t>has</w:t>
      </w:r>
      <w:r w:rsidR="008D434D" w:rsidRPr="00D9296D">
        <w:rPr>
          <w:rFonts w:cstheme="minorHAnsi"/>
          <w:sz w:val="24"/>
          <w:szCs w:val="24"/>
        </w:rPr>
        <w:t xml:space="preserve"> developed high level </w:t>
      </w:r>
      <w:r w:rsidR="009A154E">
        <w:rPr>
          <w:rFonts w:cstheme="minorHAnsi"/>
          <w:sz w:val="24"/>
          <w:szCs w:val="24"/>
        </w:rPr>
        <w:t>principles</w:t>
      </w:r>
      <w:r w:rsidR="008D434D" w:rsidRPr="00D9296D">
        <w:rPr>
          <w:rFonts w:cstheme="minorHAnsi"/>
          <w:sz w:val="24"/>
          <w:szCs w:val="24"/>
        </w:rPr>
        <w:t xml:space="preserve"> </w:t>
      </w:r>
      <w:r w:rsidR="008D434D">
        <w:rPr>
          <w:rFonts w:cstheme="minorHAnsi"/>
          <w:sz w:val="24"/>
          <w:szCs w:val="24"/>
        </w:rPr>
        <w:t xml:space="preserve">to guide </w:t>
      </w:r>
      <w:r w:rsidR="008D434D" w:rsidRPr="00D9296D">
        <w:rPr>
          <w:rFonts w:cstheme="minorHAnsi"/>
          <w:sz w:val="24"/>
          <w:szCs w:val="24"/>
        </w:rPr>
        <w:t xml:space="preserve">the design and delivery of the PRF to ensure it delivers value for money and meets </w:t>
      </w:r>
      <w:r w:rsidR="008D434D">
        <w:rPr>
          <w:rFonts w:cstheme="minorHAnsi"/>
          <w:sz w:val="24"/>
          <w:szCs w:val="24"/>
        </w:rPr>
        <w:t xml:space="preserve">the needs of </w:t>
      </w:r>
      <w:r w:rsidR="00CA2622">
        <w:rPr>
          <w:rFonts w:cstheme="minorHAnsi"/>
          <w:sz w:val="24"/>
          <w:szCs w:val="24"/>
        </w:rPr>
        <w:t>r</w:t>
      </w:r>
      <w:r w:rsidR="008D434D">
        <w:rPr>
          <w:rFonts w:cstheme="minorHAnsi"/>
          <w:sz w:val="24"/>
          <w:szCs w:val="24"/>
        </w:rPr>
        <w:t>egional Australia</w:t>
      </w:r>
      <w:r w:rsidR="008D434D" w:rsidRPr="00D9296D">
        <w:rPr>
          <w:rFonts w:cstheme="minorHAnsi"/>
          <w:sz w:val="24"/>
          <w:szCs w:val="24"/>
        </w:rPr>
        <w:t xml:space="preserve">. These principles were developed to support this consultation and align with the </w:t>
      </w:r>
      <w:r w:rsidR="008D434D" w:rsidRPr="00A85C9D">
        <w:rPr>
          <w:rFonts w:cstheme="minorHAnsi"/>
          <w:i/>
          <w:sz w:val="24"/>
          <w:szCs w:val="24"/>
        </w:rPr>
        <w:t xml:space="preserve">Public Governance, Performance and </w:t>
      </w:r>
      <w:r w:rsidR="008D434D" w:rsidRPr="00856A21">
        <w:rPr>
          <w:sz w:val="24"/>
        </w:rPr>
        <w:t>Accountability Act 2013</w:t>
      </w:r>
      <w:r w:rsidR="008D434D" w:rsidRPr="00D9296D">
        <w:rPr>
          <w:rFonts w:cstheme="minorHAnsi"/>
          <w:sz w:val="24"/>
          <w:szCs w:val="24"/>
        </w:rPr>
        <w:t xml:space="preserve"> (PGPA Act) and Commonwealth Grants Rules and Guidelines (CGRGs). </w:t>
      </w:r>
      <w:r w:rsidR="00F34AD0">
        <w:rPr>
          <w:rFonts w:cstheme="minorHAnsi"/>
          <w:sz w:val="24"/>
          <w:szCs w:val="24"/>
        </w:rPr>
        <w:t>The design principles</w:t>
      </w:r>
      <w:r w:rsidR="008D434D" w:rsidRPr="00D9296D">
        <w:rPr>
          <w:rFonts w:cstheme="minorHAnsi"/>
          <w:sz w:val="24"/>
          <w:szCs w:val="24"/>
        </w:rPr>
        <w:t xml:space="preserve"> are that the PRF will:</w:t>
      </w:r>
    </w:p>
    <w:p w14:paraId="033F88D3" w14:textId="77777777" w:rsidR="00D80693" w:rsidRPr="00856A21" w:rsidRDefault="00D80693" w:rsidP="00D33EA5">
      <w:pPr>
        <w:spacing w:after="0" w:line="240" w:lineRule="auto"/>
        <w:rPr>
          <w:sz w:val="24"/>
        </w:rPr>
      </w:pPr>
    </w:p>
    <w:p w14:paraId="51A370DF" w14:textId="307BEA67" w:rsidR="008D434D" w:rsidRPr="00D9296D" w:rsidRDefault="008D434D" w:rsidP="00D80693">
      <w:pPr>
        <w:pStyle w:val="ListParagraph"/>
        <w:numPr>
          <w:ilvl w:val="0"/>
          <w:numId w:val="23"/>
        </w:numPr>
        <w:spacing w:before="30" w:after="30" w:line="240" w:lineRule="auto"/>
        <w:ind w:left="714" w:hanging="357"/>
        <w:contextualSpacing w:val="0"/>
        <w:rPr>
          <w:rFonts w:cstheme="minorHAnsi"/>
          <w:sz w:val="24"/>
          <w:szCs w:val="24"/>
        </w:rPr>
      </w:pPr>
      <w:r w:rsidRPr="00D9296D">
        <w:rPr>
          <w:rFonts w:cstheme="minorHAnsi"/>
          <w:sz w:val="24"/>
          <w:szCs w:val="24"/>
        </w:rPr>
        <w:t xml:space="preserve">Support </w:t>
      </w:r>
      <w:r w:rsidR="00F56631">
        <w:rPr>
          <w:rFonts w:cstheme="minorHAnsi"/>
          <w:sz w:val="24"/>
          <w:szCs w:val="24"/>
        </w:rPr>
        <w:t xml:space="preserve">jobs and investment in </w:t>
      </w:r>
      <w:r>
        <w:rPr>
          <w:rFonts w:cstheme="minorHAnsi"/>
          <w:sz w:val="24"/>
          <w:szCs w:val="24"/>
        </w:rPr>
        <w:t>the regions</w:t>
      </w:r>
      <w:r w:rsidR="00F56631">
        <w:rPr>
          <w:rFonts w:cstheme="minorHAnsi"/>
          <w:sz w:val="24"/>
          <w:szCs w:val="24"/>
        </w:rPr>
        <w:t>, as well as</w:t>
      </w:r>
      <w:r>
        <w:rPr>
          <w:rFonts w:cstheme="minorHAnsi"/>
          <w:sz w:val="24"/>
          <w:szCs w:val="24"/>
        </w:rPr>
        <w:t xml:space="preserve"> their </w:t>
      </w:r>
      <w:r w:rsidRPr="00D9296D">
        <w:rPr>
          <w:rFonts w:cstheme="minorHAnsi"/>
          <w:sz w:val="24"/>
          <w:szCs w:val="24"/>
        </w:rPr>
        <w:t>contribut</w:t>
      </w:r>
      <w:r>
        <w:rPr>
          <w:rFonts w:cstheme="minorHAnsi"/>
          <w:sz w:val="24"/>
          <w:szCs w:val="24"/>
        </w:rPr>
        <w:t xml:space="preserve">ion </w:t>
      </w:r>
      <w:r w:rsidRPr="00D9296D">
        <w:rPr>
          <w:rFonts w:cstheme="minorHAnsi"/>
          <w:sz w:val="24"/>
          <w:szCs w:val="24"/>
        </w:rPr>
        <w:t>to Australia’s emissions reduction targets.</w:t>
      </w:r>
    </w:p>
    <w:p w14:paraId="062E0171" w14:textId="77777777" w:rsidR="008D434D" w:rsidRPr="00D9296D" w:rsidRDefault="008D434D" w:rsidP="00D80693">
      <w:pPr>
        <w:pStyle w:val="ListParagraph"/>
        <w:numPr>
          <w:ilvl w:val="0"/>
          <w:numId w:val="23"/>
        </w:numPr>
        <w:spacing w:before="30" w:after="30" w:line="240" w:lineRule="auto"/>
        <w:ind w:left="714" w:hanging="357"/>
        <w:contextualSpacing w:val="0"/>
        <w:rPr>
          <w:rFonts w:cstheme="minorHAnsi"/>
          <w:sz w:val="24"/>
          <w:szCs w:val="24"/>
        </w:rPr>
      </w:pPr>
      <w:r w:rsidRPr="00D9296D">
        <w:rPr>
          <w:rFonts w:cstheme="minorHAnsi"/>
          <w:sz w:val="24"/>
          <w:szCs w:val="24"/>
        </w:rPr>
        <w:t>Be designed in partnership with stakeholders.</w:t>
      </w:r>
    </w:p>
    <w:p w14:paraId="2DFA0B24" w14:textId="77777777" w:rsidR="008D434D" w:rsidRPr="00D9296D" w:rsidRDefault="008D434D" w:rsidP="00D80693">
      <w:pPr>
        <w:pStyle w:val="ListParagraph"/>
        <w:numPr>
          <w:ilvl w:val="0"/>
          <w:numId w:val="23"/>
        </w:numPr>
        <w:spacing w:before="30" w:after="30" w:line="240" w:lineRule="auto"/>
        <w:ind w:left="714" w:hanging="357"/>
        <w:contextualSpacing w:val="0"/>
        <w:rPr>
          <w:rFonts w:cstheme="minorHAnsi"/>
          <w:sz w:val="24"/>
          <w:szCs w:val="24"/>
        </w:rPr>
      </w:pPr>
      <w:r w:rsidRPr="00D9296D">
        <w:rPr>
          <w:rFonts w:cstheme="minorHAnsi"/>
          <w:sz w:val="24"/>
          <w:szCs w:val="24"/>
        </w:rPr>
        <w:t xml:space="preserve">Align with existing initiatives on climate, energy, </w:t>
      </w:r>
      <w:proofErr w:type="gramStart"/>
      <w:r w:rsidRPr="00D9296D">
        <w:rPr>
          <w:rFonts w:cstheme="minorHAnsi"/>
          <w:sz w:val="24"/>
          <w:szCs w:val="24"/>
        </w:rPr>
        <w:t>skills</w:t>
      </w:r>
      <w:proofErr w:type="gramEnd"/>
      <w:r w:rsidRPr="00D9296D">
        <w:rPr>
          <w:rFonts w:cstheme="minorHAnsi"/>
          <w:sz w:val="24"/>
          <w:szCs w:val="24"/>
        </w:rPr>
        <w:t xml:space="preserve"> and regional development. </w:t>
      </w:r>
    </w:p>
    <w:p w14:paraId="6C8A3BAB" w14:textId="77777777" w:rsidR="008D434D" w:rsidRPr="00D9296D" w:rsidRDefault="008D434D" w:rsidP="00D80693">
      <w:pPr>
        <w:pStyle w:val="ListParagraph"/>
        <w:numPr>
          <w:ilvl w:val="0"/>
          <w:numId w:val="23"/>
        </w:numPr>
        <w:spacing w:before="30" w:after="30" w:line="240" w:lineRule="auto"/>
        <w:ind w:left="714" w:hanging="357"/>
        <w:contextualSpacing w:val="0"/>
        <w:rPr>
          <w:rFonts w:cstheme="minorHAnsi"/>
          <w:sz w:val="24"/>
          <w:szCs w:val="24"/>
        </w:rPr>
      </w:pPr>
      <w:r w:rsidRPr="00D9296D">
        <w:rPr>
          <w:rFonts w:cstheme="minorHAnsi"/>
          <w:sz w:val="24"/>
          <w:szCs w:val="24"/>
        </w:rPr>
        <w:t xml:space="preserve">Be responsive to the varied and changing needs of industry, </w:t>
      </w:r>
      <w:proofErr w:type="gramStart"/>
      <w:r w:rsidRPr="00D9296D">
        <w:rPr>
          <w:rFonts w:cstheme="minorHAnsi"/>
          <w:sz w:val="24"/>
          <w:szCs w:val="24"/>
        </w:rPr>
        <w:t>workers</w:t>
      </w:r>
      <w:proofErr w:type="gramEnd"/>
      <w:r w:rsidRPr="00D9296D">
        <w:rPr>
          <w:rFonts w:cstheme="minorHAnsi"/>
          <w:sz w:val="24"/>
          <w:szCs w:val="24"/>
        </w:rPr>
        <w:t xml:space="preserve"> and regions. </w:t>
      </w:r>
    </w:p>
    <w:p w14:paraId="0E1FF5ED" w14:textId="77777777" w:rsidR="008D434D" w:rsidRPr="00D9296D" w:rsidRDefault="008D434D" w:rsidP="00D80693">
      <w:pPr>
        <w:pStyle w:val="ListParagraph"/>
        <w:numPr>
          <w:ilvl w:val="0"/>
          <w:numId w:val="23"/>
        </w:numPr>
        <w:spacing w:before="30" w:after="30" w:line="240" w:lineRule="auto"/>
        <w:ind w:left="714" w:hanging="357"/>
        <w:contextualSpacing w:val="0"/>
        <w:rPr>
          <w:rFonts w:cstheme="minorHAnsi"/>
          <w:sz w:val="24"/>
          <w:szCs w:val="24"/>
        </w:rPr>
      </w:pPr>
      <w:r w:rsidRPr="00D9296D">
        <w:rPr>
          <w:rFonts w:cstheme="minorHAnsi"/>
          <w:sz w:val="24"/>
          <w:szCs w:val="24"/>
        </w:rPr>
        <w:t>Support facilities impacted by changes to the Safeguard Mechanism.</w:t>
      </w:r>
    </w:p>
    <w:p w14:paraId="2F6BB317" w14:textId="77777777" w:rsidR="00A97FBD" w:rsidRPr="00D9296D" w:rsidRDefault="00A97FBD" w:rsidP="00A97FBD">
      <w:pPr>
        <w:pStyle w:val="ListParagraph"/>
        <w:numPr>
          <w:ilvl w:val="0"/>
          <w:numId w:val="23"/>
        </w:numPr>
        <w:spacing w:before="30" w:after="30" w:line="240" w:lineRule="auto"/>
        <w:ind w:left="714" w:hanging="357"/>
        <w:contextualSpacing w:val="0"/>
        <w:rPr>
          <w:rFonts w:cstheme="minorHAnsi"/>
          <w:sz w:val="24"/>
          <w:szCs w:val="24"/>
        </w:rPr>
      </w:pPr>
      <w:r w:rsidRPr="00D9296D">
        <w:rPr>
          <w:rFonts w:cstheme="minorHAnsi"/>
          <w:sz w:val="24"/>
          <w:szCs w:val="24"/>
        </w:rPr>
        <w:t xml:space="preserve">Leverage existing </w:t>
      </w:r>
      <w:r>
        <w:rPr>
          <w:rFonts w:cstheme="minorHAnsi"/>
          <w:sz w:val="24"/>
          <w:szCs w:val="24"/>
        </w:rPr>
        <w:t xml:space="preserve">investment, including from </w:t>
      </w:r>
      <w:r w:rsidRPr="00D9296D">
        <w:rPr>
          <w:rFonts w:cstheme="minorHAnsi"/>
          <w:sz w:val="24"/>
          <w:szCs w:val="24"/>
        </w:rPr>
        <w:t>industry</w:t>
      </w:r>
      <w:r>
        <w:rPr>
          <w:rFonts w:cstheme="minorHAnsi"/>
          <w:sz w:val="24"/>
          <w:szCs w:val="24"/>
        </w:rPr>
        <w:t xml:space="preserve"> and</w:t>
      </w:r>
      <w:r w:rsidRPr="00D9296D">
        <w:rPr>
          <w:rFonts w:cstheme="minorHAnsi"/>
          <w:sz w:val="24"/>
          <w:szCs w:val="24"/>
        </w:rPr>
        <w:t xml:space="preserve"> state and territory government</w:t>
      </w:r>
      <w:r>
        <w:rPr>
          <w:rFonts w:cstheme="minorHAnsi"/>
          <w:sz w:val="24"/>
          <w:szCs w:val="24"/>
        </w:rPr>
        <w:t>s.</w:t>
      </w:r>
      <w:r w:rsidRPr="00D9296D">
        <w:rPr>
          <w:rFonts w:cstheme="minorHAnsi"/>
          <w:sz w:val="24"/>
          <w:szCs w:val="24"/>
        </w:rPr>
        <w:t xml:space="preserve"> </w:t>
      </w:r>
    </w:p>
    <w:p w14:paraId="1EFFA31C" w14:textId="77777777" w:rsidR="008D434D" w:rsidRPr="00D9296D" w:rsidRDefault="008D434D" w:rsidP="00D80693">
      <w:pPr>
        <w:pStyle w:val="ListParagraph"/>
        <w:numPr>
          <w:ilvl w:val="0"/>
          <w:numId w:val="23"/>
        </w:numPr>
        <w:spacing w:before="30" w:after="30" w:line="240" w:lineRule="auto"/>
        <w:ind w:left="714" w:hanging="357"/>
        <w:contextualSpacing w:val="0"/>
        <w:rPr>
          <w:rFonts w:cstheme="minorHAnsi"/>
          <w:sz w:val="24"/>
          <w:szCs w:val="24"/>
        </w:rPr>
      </w:pPr>
      <w:r w:rsidRPr="00D9296D">
        <w:rPr>
          <w:rFonts w:cstheme="minorHAnsi"/>
          <w:sz w:val="24"/>
          <w:szCs w:val="24"/>
        </w:rPr>
        <w:t xml:space="preserve">Continue Government support for abatement through the ACCU market. </w:t>
      </w:r>
    </w:p>
    <w:p w14:paraId="50212BA2" w14:textId="77777777" w:rsidR="008D434D" w:rsidRPr="00D9296D" w:rsidRDefault="008D434D" w:rsidP="00D80693">
      <w:pPr>
        <w:pStyle w:val="ListParagraph"/>
        <w:numPr>
          <w:ilvl w:val="0"/>
          <w:numId w:val="23"/>
        </w:numPr>
        <w:spacing w:before="30" w:after="30" w:line="240" w:lineRule="auto"/>
        <w:ind w:left="714" w:hanging="357"/>
        <w:contextualSpacing w:val="0"/>
        <w:rPr>
          <w:rFonts w:cstheme="minorHAnsi"/>
          <w:sz w:val="24"/>
          <w:szCs w:val="24"/>
        </w:rPr>
      </w:pPr>
      <w:r w:rsidRPr="00D9296D">
        <w:rPr>
          <w:rFonts w:cstheme="minorHAnsi"/>
          <w:sz w:val="24"/>
          <w:szCs w:val="24"/>
        </w:rPr>
        <w:t>Make evidence-based funding decisions in line with best practice.</w:t>
      </w:r>
    </w:p>
    <w:p w14:paraId="0B107A26" w14:textId="13353751" w:rsidR="00981469" w:rsidRPr="00F34AD0" w:rsidRDefault="008D434D" w:rsidP="00D80693">
      <w:pPr>
        <w:pStyle w:val="ListParagraph"/>
        <w:numPr>
          <w:ilvl w:val="0"/>
          <w:numId w:val="23"/>
        </w:numPr>
        <w:spacing w:before="30" w:after="30" w:line="240" w:lineRule="auto"/>
        <w:ind w:left="714" w:hanging="357"/>
        <w:contextualSpacing w:val="0"/>
        <w:rPr>
          <w:rFonts w:cstheme="minorHAnsi"/>
          <w:sz w:val="24"/>
          <w:szCs w:val="24"/>
        </w:rPr>
      </w:pPr>
      <w:r w:rsidRPr="00D9296D">
        <w:rPr>
          <w:rFonts w:cstheme="minorHAnsi"/>
          <w:sz w:val="24"/>
          <w:szCs w:val="24"/>
        </w:rPr>
        <w:t>Support project evaluation to demonstrate what works for regional industry and communities.</w:t>
      </w:r>
    </w:p>
    <w:p w14:paraId="7AE372AF" w14:textId="4803AB18" w:rsidR="00D80693" w:rsidRDefault="00D80693" w:rsidP="00D33EA5">
      <w:pPr>
        <w:spacing w:after="0" w:line="240" w:lineRule="auto"/>
        <w:rPr>
          <w:rFonts w:cstheme="minorHAnsi"/>
          <w:b/>
          <w:color w:val="276C6C" w:themeColor="accent4" w:themeShade="80"/>
          <w:sz w:val="28"/>
          <w:szCs w:val="28"/>
        </w:rPr>
      </w:pPr>
    </w:p>
    <w:p w14:paraId="7FADB88E" w14:textId="07D6C2F8" w:rsidR="008167C6" w:rsidRPr="00D33EA5" w:rsidRDefault="008167C6" w:rsidP="00D33EA5">
      <w:pPr>
        <w:spacing w:after="0" w:line="240" w:lineRule="auto"/>
        <w:rPr>
          <w:rFonts w:cstheme="minorHAnsi"/>
          <w:b/>
          <w:color w:val="276C6C" w:themeColor="accent4" w:themeShade="80"/>
          <w:sz w:val="28"/>
          <w:szCs w:val="28"/>
        </w:rPr>
      </w:pPr>
      <w:r w:rsidRPr="00BA32F5">
        <w:rPr>
          <w:rFonts w:cstheme="minorHAnsi"/>
          <w:b/>
          <w:color w:val="276C6C" w:themeColor="accent4" w:themeShade="80"/>
          <w:sz w:val="28"/>
          <w:szCs w:val="28"/>
        </w:rPr>
        <w:t xml:space="preserve">Related </w:t>
      </w:r>
      <w:r w:rsidR="00D47962">
        <w:rPr>
          <w:rFonts w:cstheme="minorHAnsi"/>
          <w:b/>
          <w:color w:val="276C6C" w:themeColor="accent4" w:themeShade="80"/>
          <w:sz w:val="28"/>
          <w:szCs w:val="28"/>
        </w:rPr>
        <w:t xml:space="preserve">Commonwealth </w:t>
      </w:r>
      <w:r w:rsidR="0090044A">
        <w:rPr>
          <w:rFonts w:cstheme="minorHAnsi"/>
          <w:b/>
          <w:color w:val="276C6C" w:themeColor="accent4" w:themeShade="80"/>
          <w:sz w:val="28"/>
          <w:szCs w:val="28"/>
        </w:rPr>
        <w:t>Initiatives</w:t>
      </w:r>
      <w:r w:rsidR="0056512A">
        <w:rPr>
          <w:rFonts w:cstheme="minorHAnsi"/>
          <w:b/>
          <w:color w:val="276C6C" w:themeColor="accent4" w:themeShade="80"/>
          <w:sz w:val="28"/>
          <w:szCs w:val="28"/>
        </w:rPr>
        <w:t xml:space="preserve"> </w:t>
      </w:r>
    </w:p>
    <w:p w14:paraId="346ED468" w14:textId="1A29DC55" w:rsidR="00D80693" w:rsidRDefault="00D80693" w:rsidP="00D33EA5">
      <w:pPr>
        <w:spacing w:after="0" w:line="240" w:lineRule="auto"/>
        <w:rPr>
          <w:rFonts w:cstheme="minorHAnsi"/>
          <w:sz w:val="24"/>
          <w:szCs w:val="24"/>
        </w:rPr>
      </w:pPr>
    </w:p>
    <w:p w14:paraId="4E5F4382" w14:textId="6E0413B2" w:rsidR="00113BCD" w:rsidRDefault="00D80693" w:rsidP="00D33EA5">
      <w:pPr>
        <w:spacing w:after="0" w:line="240" w:lineRule="auto"/>
        <w:rPr>
          <w:rFonts w:cstheme="minorHAnsi"/>
          <w:sz w:val="24"/>
          <w:szCs w:val="24"/>
          <w:shd w:val="clear" w:color="auto" w:fill="FFFFFF"/>
        </w:rPr>
      </w:pPr>
      <w:r w:rsidRPr="00C663C9">
        <w:rPr>
          <w:rFonts w:cstheme="minorHAnsi"/>
          <w:sz w:val="24"/>
          <w:szCs w:val="24"/>
        </w:rPr>
        <w:t xml:space="preserve">The PRF </w:t>
      </w:r>
      <w:r>
        <w:rPr>
          <w:rFonts w:cstheme="minorHAnsi"/>
          <w:sz w:val="24"/>
          <w:szCs w:val="24"/>
        </w:rPr>
        <w:t>is</w:t>
      </w:r>
      <w:r w:rsidRPr="00C663C9">
        <w:rPr>
          <w:rFonts w:cstheme="minorHAnsi"/>
          <w:sz w:val="24"/>
          <w:szCs w:val="24"/>
        </w:rPr>
        <w:t xml:space="preserve"> part of the Australian Government’s </w:t>
      </w:r>
      <w:hyperlink r:id="rId14" w:history="1">
        <w:r w:rsidRPr="00D80693">
          <w:rPr>
            <w:rStyle w:val="Hyperlink"/>
            <w:rFonts w:cstheme="minorHAnsi"/>
            <w:sz w:val="24"/>
            <w:szCs w:val="24"/>
          </w:rPr>
          <w:t>Powering Australia plan</w:t>
        </w:r>
      </w:hyperlink>
      <w:r w:rsidRPr="00C663C9">
        <w:rPr>
          <w:rFonts w:cstheme="minorHAnsi"/>
          <w:sz w:val="24"/>
          <w:szCs w:val="24"/>
        </w:rPr>
        <w:t>, which i</w:t>
      </w:r>
      <w:r w:rsidRPr="00C663C9">
        <w:rPr>
          <w:rFonts w:cstheme="minorHAnsi"/>
          <w:sz w:val="24"/>
          <w:szCs w:val="24"/>
          <w:shd w:val="clear" w:color="auto" w:fill="FFFFFF"/>
        </w:rPr>
        <w:t>s focused on creating jobs</w:t>
      </w:r>
      <w:r w:rsidR="00AA7DEF">
        <w:rPr>
          <w:rFonts w:cstheme="minorHAnsi"/>
          <w:sz w:val="24"/>
          <w:szCs w:val="24"/>
          <w:shd w:val="clear" w:color="auto" w:fill="FFFFFF"/>
        </w:rPr>
        <w:t>,</w:t>
      </w:r>
      <w:r w:rsidR="007C0E3C">
        <w:rPr>
          <w:rFonts w:cstheme="minorHAnsi"/>
          <w:sz w:val="24"/>
          <w:szCs w:val="24"/>
          <w:shd w:val="clear" w:color="auto" w:fill="FFFFFF"/>
        </w:rPr>
        <w:t xml:space="preserve"> </w:t>
      </w:r>
      <w:r w:rsidR="00F56631">
        <w:rPr>
          <w:rFonts w:cstheme="minorHAnsi"/>
          <w:sz w:val="24"/>
          <w:szCs w:val="24"/>
          <w:shd w:val="clear" w:color="auto" w:fill="FFFFFF"/>
        </w:rPr>
        <w:t xml:space="preserve">improving </w:t>
      </w:r>
      <w:r w:rsidR="007C0E3C">
        <w:rPr>
          <w:rFonts w:cstheme="minorHAnsi"/>
          <w:sz w:val="24"/>
          <w:szCs w:val="24"/>
          <w:shd w:val="clear" w:color="auto" w:fill="FFFFFF"/>
        </w:rPr>
        <w:t xml:space="preserve">energy </w:t>
      </w:r>
      <w:r w:rsidR="00F56631">
        <w:rPr>
          <w:rFonts w:cstheme="minorHAnsi"/>
          <w:sz w:val="24"/>
          <w:szCs w:val="24"/>
          <w:shd w:val="clear" w:color="auto" w:fill="FFFFFF"/>
        </w:rPr>
        <w:t>reliability and affordability</w:t>
      </w:r>
      <w:r w:rsidR="00297D0A">
        <w:rPr>
          <w:rFonts w:cstheme="minorHAnsi"/>
          <w:sz w:val="24"/>
          <w:szCs w:val="24"/>
          <w:shd w:val="clear" w:color="auto" w:fill="FFFFFF"/>
        </w:rPr>
        <w:t>,</w:t>
      </w:r>
      <w:r w:rsidR="007C0E3C">
        <w:rPr>
          <w:rStyle w:val="CommentReference"/>
        </w:rPr>
        <w:t xml:space="preserve"> </w:t>
      </w:r>
      <w:r w:rsidR="007C0E3C" w:rsidRPr="00C663C9">
        <w:rPr>
          <w:rFonts w:cstheme="minorHAnsi"/>
          <w:sz w:val="24"/>
          <w:szCs w:val="24"/>
          <w:shd w:val="clear" w:color="auto" w:fill="FFFFFF"/>
        </w:rPr>
        <w:t>and</w:t>
      </w:r>
      <w:r w:rsidRPr="00C663C9">
        <w:rPr>
          <w:rFonts w:cstheme="minorHAnsi"/>
          <w:sz w:val="24"/>
          <w:szCs w:val="24"/>
          <w:shd w:val="clear" w:color="auto" w:fill="FFFFFF"/>
        </w:rPr>
        <w:t xml:space="preserve"> reducing emissions by boosting renewable energy.</w:t>
      </w:r>
      <w:r>
        <w:rPr>
          <w:rFonts w:cstheme="minorHAnsi"/>
          <w:sz w:val="24"/>
          <w:szCs w:val="24"/>
          <w:shd w:val="clear" w:color="auto" w:fill="FFFFFF"/>
        </w:rPr>
        <w:t xml:space="preserve"> </w:t>
      </w:r>
      <w:r w:rsidR="00F34AD0">
        <w:rPr>
          <w:rFonts w:cstheme="minorHAnsi"/>
          <w:sz w:val="24"/>
          <w:szCs w:val="24"/>
        </w:rPr>
        <w:t>In line with the third design principle, t</w:t>
      </w:r>
      <w:r w:rsidR="008167C6" w:rsidRPr="0056512A">
        <w:rPr>
          <w:rFonts w:cstheme="minorHAnsi"/>
          <w:sz w:val="24"/>
          <w:szCs w:val="24"/>
        </w:rPr>
        <w:t xml:space="preserve">he PRF is </w:t>
      </w:r>
      <w:bookmarkStart w:id="2" w:name="_Hlk122597564"/>
      <w:r w:rsidR="008167C6" w:rsidRPr="0056512A">
        <w:rPr>
          <w:rFonts w:cstheme="minorHAnsi"/>
          <w:sz w:val="24"/>
          <w:szCs w:val="24"/>
        </w:rPr>
        <w:t xml:space="preserve">intended to complement </w:t>
      </w:r>
      <w:r>
        <w:rPr>
          <w:rFonts w:cstheme="minorHAnsi"/>
          <w:sz w:val="24"/>
          <w:szCs w:val="24"/>
        </w:rPr>
        <w:t xml:space="preserve">the Powering Australia plan and other </w:t>
      </w:r>
      <w:r w:rsidR="00F34AD0">
        <w:rPr>
          <w:rFonts w:cstheme="minorHAnsi"/>
          <w:sz w:val="24"/>
          <w:szCs w:val="24"/>
        </w:rPr>
        <w:t>existing initiatives</w:t>
      </w:r>
      <w:bookmarkEnd w:id="2"/>
      <w:r>
        <w:rPr>
          <w:rFonts w:cstheme="minorHAnsi"/>
          <w:sz w:val="24"/>
          <w:szCs w:val="24"/>
        </w:rPr>
        <w:t>.</w:t>
      </w:r>
      <w:r w:rsidR="00C663C9">
        <w:rPr>
          <w:rFonts w:cstheme="minorHAnsi"/>
          <w:sz w:val="24"/>
          <w:szCs w:val="24"/>
          <w:shd w:val="clear" w:color="auto" w:fill="FFFFFF"/>
        </w:rPr>
        <w:t xml:space="preserve"> </w:t>
      </w:r>
    </w:p>
    <w:p w14:paraId="2D747AD7" w14:textId="68996897" w:rsidR="00113BCD" w:rsidRDefault="00113BCD" w:rsidP="00D33EA5">
      <w:pPr>
        <w:spacing w:after="0" w:line="240" w:lineRule="auto"/>
        <w:rPr>
          <w:rFonts w:cstheme="minorHAnsi"/>
          <w:sz w:val="24"/>
          <w:szCs w:val="24"/>
          <w:shd w:val="clear" w:color="auto" w:fill="FFFFFF"/>
        </w:rPr>
      </w:pPr>
    </w:p>
    <w:p w14:paraId="0B17BD07" w14:textId="015E8F02" w:rsidR="005D4574" w:rsidRDefault="00113BCD" w:rsidP="00113BCD">
      <w:pPr>
        <w:spacing w:after="0" w:line="240" w:lineRule="auto"/>
        <w:rPr>
          <w:rFonts w:cstheme="minorHAnsi"/>
          <w:bCs/>
          <w:sz w:val="24"/>
          <w:szCs w:val="24"/>
          <w:shd w:val="clear" w:color="auto" w:fill="FFFFFF"/>
        </w:rPr>
      </w:pPr>
      <w:r w:rsidRPr="00D023FE">
        <w:rPr>
          <w:rFonts w:cstheme="minorHAnsi"/>
          <w:sz w:val="24"/>
          <w:szCs w:val="24"/>
          <w:shd w:val="clear" w:color="auto" w:fill="FFFFFF"/>
        </w:rPr>
        <w:t xml:space="preserve">The implementation of PRF will align with the National Transformation Principles </w:t>
      </w:r>
      <w:r w:rsidR="005D4574">
        <w:rPr>
          <w:rFonts w:cstheme="minorHAnsi"/>
          <w:sz w:val="24"/>
          <w:szCs w:val="24"/>
        </w:rPr>
        <w:t>and the</w:t>
      </w:r>
      <w:r w:rsidR="00D023FE" w:rsidRPr="00D023FE">
        <w:rPr>
          <w:rFonts w:cstheme="minorHAnsi"/>
          <w:sz w:val="24"/>
          <w:szCs w:val="24"/>
          <w:shd w:val="clear" w:color="auto" w:fill="FFFFFF"/>
        </w:rPr>
        <w:t xml:space="preserve"> National Energy Transformation Partnership </w:t>
      </w:r>
      <w:r w:rsidR="005D4574">
        <w:rPr>
          <w:rFonts w:cstheme="minorHAnsi"/>
          <w:sz w:val="24"/>
          <w:szCs w:val="24"/>
          <w:shd w:val="clear" w:color="auto" w:fill="FFFFFF"/>
        </w:rPr>
        <w:t>which together set out how the Government will collaborate with jurisdictions, industry, communities, and unions to support regional economic development and the transformation to net zero</w:t>
      </w:r>
      <w:r w:rsidRPr="00D023FE">
        <w:rPr>
          <w:rFonts w:cstheme="minorHAnsi"/>
          <w:bCs/>
          <w:sz w:val="24"/>
          <w:szCs w:val="24"/>
          <w:shd w:val="clear" w:color="auto" w:fill="FFFFFF"/>
        </w:rPr>
        <w:t>. </w:t>
      </w:r>
    </w:p>
    <w:p w14:paraId="59EDBA5F" w14:textId="77777777" w:rsidR="005D4574" w:rsidRDefault="005D4574" w:rsidP="00113BCD">
      <w:pPr>
        <w:spacing w:after="0" w:line="240" w:lineRule="auto"/>
        <w:rPr>
          <w:rFonts w:cstheme="minorHAnsi"/>
          <w:bCs/>
          <w:sz w:val="24"/>
          <w:szCs w:val="24"/>
          <w:shd w:val="clear" w:color="auto" w:fill="FFFFFF"/>
        </w:rPr>
      </w:pPr>
    </w:p>
    <w:p w14:paraId="17C2F475" w14:textId="1BEDC127" w:rsidR="00113BCD" w:rsidRPr="00D023FE" w:rsidRDefault="00D023FE" w:rsidP="00113BCD">
      <w:pPr>
        <w:spacing w:after="0" w:line="240" w:lineRule="auto"/>
        <w:rPr>
          <w:rFonts w:cstheme="minorHAnsi"/>
          <w:sz w:val="24"/>
          <w:szCs w:val="24"/>
          <w:shd w:val="clear" w:color="auto" w:fill="FFFFFF"/>
        </w:rPr>
      </w:pPr>
      <w:r w:rsidRPr="00D023FE">
        <w:rPr>
          <w:rFonts w:cstheme="minorHAnsi"/>
          <w:sz w:val="24"/>
          <w:szCs w:val="24"/>
          <w:shd w:val="clear" w:color="auto" w:fill="FFFFFF"/>
        </w:rPr>
        <w:t>The PRF</w:t>
      </w:r>
      <w:r w:rsidR="00113BCD" w:rsidRPr="00D023FE">
        <w:rPr>
          <w:rFonts w:cstheme="minorHAnsi"/>
          <w:sz w:val="24"/>
          <w:szCs w:val="24"/>
          <w:shd w:val="clear" w:color="auto" w:fill="FFFFFF"/>
        </w:rPr>
        <w:t xml:space="preserve"> will be designed to complement the </w:t>
      </w:r>
      <w:r w:rsidR="00113BCD" w:rsidRPr="00D023FE">
        <w:rPr>
          <w:rFonts w:cstheme="minorHAnsi"/>
          <w:sz w:val="24"/>
          <w:szCs w:val="24"/>
        </w:rPr>
        <w:t xml:space="preserve">Safeguard Mechanism </w:t>
      </w:r>
      <w:r w:rsidR="00113BCD" w:rsidRPr="00D023FE">
        <w:rPr>
          <w:sz w:val="24"/>
          <w:szCs w:val="24"/>
        </w:rPr>
        <w:t xml:space="preserve">and the broader </w:t>
      </w:r>
      <w:r w:rsidR="00113BCD" w:rsidRPr="00D023FE">
        <w:rPr>
          <w:rFonts w:cstheme="minorHAnsi"/>
          <w:sz w:val="24"/>
          <w:szCs w:val="24"/>
        </w:rPr>
        <w:t>Net Zero Economy Taskforce.</w:t>
      </w:r>
      <w:r w:rsidR="00113BCD" w:rsidRPr="00D023FE">
        <w:rPr>
          <w:rFonts w:cstheme="minorHAnsi"/>
          <w:sz w:val="24"/>
          <w:szCs w:val="24"/>
          <w:shd w:val="clear" w:color="auto" w:fill="FFFFFF"/>
        </w:rPr>
        <w:t xml:space="preserve"> </w:t>
      </w:r>
      <w:r w:rsidR="00113BCD" w:rsidRPr="00D023FE">
        <w:rPr>
          <w:rFonts w:cstheme="minorHAnsi"/>
          <w:sz w:val="24"/>
          <w:szCs w:val="24"/>
        </w:rPr>
        <w:t xml:space="preserve">It will work in tandem with other programs designed to support this transformation, especially Rewiring the Nation and Capacity Investment Scheme for the electricity sector, and programs to support other industrial priorities such as the National Reconstruction Fund, Guarantee of Origin Scheme, Hydrogen Hubs, Australian Made Batteries Plan and </w:t>
      </w:r>
      <w:r w:rsidR="00113BCD" w:rsidRPr="00D023FE">
        <w:rPr>
          <w:rFonts w:cs="Calibri"/>
          <w:sz w:val="24"/>
          <w:szCs w:val="24"/>
        </w:rPr>
        <w:t xml:space="preserve">Carbon capture technologies for net zero and negative emissions program. </w:t>
      </w:r>
      <w:r w:rsidR="00113BCD" w:rsidRPr="00D023FE">
        <w:rPr>
          <w:rFonts w:cstheme="minorHAnsi"/>
          <w:sz w:val="24"/>
          <w:szCs w:val="24"/>
        </w:rPr>
        <w:t xml:space="preserve">It will also complement skills programs, especially those focused on climate transition: New Energy Skills Program and New Energy Apprenticeships Program. </w:t>
      </w:r>
    </w:p>
    <w:p w14:paraId="2D28EF7E" w14:textId="77777777" w:rsidR="00113BCD" w:rsidRPr="00D023FE" w:rsidRDefault="00113BCD" w:rsidP="00113BCD">
      <w:pPr>
        <w:spacing w:after="0" w:line="240" w:lineRule="auto"/>
        <w:rPr>
          <w:rFonts w:cstheme="minorHAnsi"/>
          <w:sz w:val="24"/>
          <w:szCs w:val="24"/>
        </w:rPr>
      </w:pPr>
    </w:p>
    <w:p w14:paraId="16787716" w14:textId="15884552" w:rsidR="00113BCD" w:rsidRPr="00D023FE" w:rsidRDefault="00D023FE" w:rsidP="00113BCD">
      <w:pPr>
        <w:spacing w:after="0" w:line="240" w:lineRule="auto"/>
        <w:rPr>
          <w:sz w:val="24"/>
          <w:szCs w:val="24"/>
        </w:rPr>
      </w:pPr>
      <w:r>
        <w:rPr>
          <w:sz w:val="24"/>
          <w:szCs w:val="24"/>
        </w:rPr>
        <w:t>The PRF</w:t>
      </w:r>
      <w:r w:rsidR="00113BCD" w:rsidRPr="00D023FE">
        <w:rPr>
          <w:sz w:val="24"/>
          <w:szCs w:val="24"/>
        </w:rPr>
        <w:t xml:space="preserve"> will also complement existing financing programs: </w:t>
      </w:r>
      <w:r w:rsidR="00113BCD" w:rsidRPr="00D023FE">
        <w:rPr>
          <w:rFonts w:cstheme="minorHAnsi"/>
          <w:sz w:val="24"/>
          <w:szCs w:val="24"/>
        </w:rPr>
        <w:t>Clean Energy Finance Corporation</w:t>
      </w:r>
      <w:r>
        <w:rPr>
          <w:rFonts w:cstheme="minorHAnsi"/>
          <w:sz w:val="24"/>
          <w:szCs w:val="24"/>
        </w:rPr>
        <w:t xml:space="preserve"> (CEFC)</w:t>
      </w:r>
      <w:r w:rsidR="00113BCD" w:rsidRPr="00D023FE">
        <w:rPr>
          <w:rFonts w:cstheme="minorHAnsi"/>
          <w:sz w:val="24"/>
          <w:szCs w:val="24"/>
        </w:rPr>
        <w:t>, Export Finance Australia, Northern Australia Infrastructure Facility</w:t>
      </w:r>
      <w:r>
        <w:rPr>
          <w:rFonts w:cstheme="minorHAnsi"/>
          <w:sz w:val="24"/>
          <w:szCs w:val="24"/>
        </w:rPr>
        <w:t xml:space="preserve"> (NAIF)</w:t>
      </w:r>
      <w:r w:rsidR="00113BCD" w:rsidRPr="00D023FE">
        <w:rPr>
          <w:rFonts w:cstheme="minorHAnsi"/>
          <w:sz w:val="24"/>
          <w:szCs w:val="24"/>
        </w:rPr>
        <w:t xml:space="preserve"> </w:t>
      </w:r>
      <w:r w:rsidR="00113BCD" w:rsidRPr="00D023FE">
        <w:rPr>
          <w:sz w:val="24"/>
          <w:szCs w:val="24"/>
        </w:rPr>
        <w:t>and grant support from</w:t>
      </w:r>
      <w:r w:rsidR="00113BCD" w:rsidRPr="00D023FE">
        <w:rPr>
          <w:rFonts w:cstheme="minorHAnsi"/>
          <w:sz w:val="24"/>
          <w:szCs w:val="24"/>
        </w:rPr>
        <w:t xml:space="preserve"> the Australian Renewable Energy Agency</w:t>
      </w:r>
      <w:r>
        <w:rPr>
          <w:rFonts w:cstheme="minorHAnsi"/>
          <w:sz w:val="24"/>
          <w:szCs w:val="24"/>
        </w:rPr>
        <w:t xml:space="preserve"> (ARENA)</w:t>
      </w:r>
      <w:r w:rsidR="00113BCD" w:rsidRPr="00D023FE">
        <w:rPr>
          <w:rFonts w:cstheme="minorHAnsi"/>
          <w:sz w:val="24"/>
          <w:szCs w:val="24"/>
        </w:rPr>
        <w:t>.</w:t>
      </w:r>
    </w:p>
    <w:p w14:paraId="1F1A4E05" w14:textId="77777777" w:rsidR="00113BCD" w:rsidRDefault="00113BCD" w:rsidP="00D33EA5">
      <w:pPr>
        <w:spacing w:after="0" w:line="240" w:lineRule="auto"/>
        <w:rPr>
          <w:rFonts w:cstheme="minorHAnsi"/>
          <w:sz w:val="24"/>
          <w:szCs w:val="24"/>
          <w:shd w:val="clear" w:color="auto" w:fill="FFFFFF"/>
        </w:rPr>
      </w:pPr>
    </w:p>
    <w:p w14:paraId="5C9113D1" w14:textId="4F2FC698" w:rsidR="00793E4B" w:rsidRDefault="00F34AD0" w:rsidP="00D33EA5">
      <w:pPr>
        <w:spacing w:after="0" w:line="240" w:lineRule="auto"/>
        <w:rPr>
          <w:rFonts w:cstheme="minorHAnsi"/>
          <w:sz w:val="24"/>
          <w:szCs w:val="24"/>
          <w:shd w:val="clear" w:color="auto" w:fill="FFFFFF"/>
        </w:rPr>
      </w:pPr>
      <w:r>
        <w:rPr>
          <w:rFonts w:cstheme="minorHAnsi"/>
          <w:sz w:val="24"/>
          <w:szCs w:val="24"/>
          <w:shd w:val="clear" w:color="auto" w:fill="FFFFFF"/>
        </w:rPr>
        <w:lastRenderedPageBreak/>
        <w:t>P</w:t>
      </w:r>
      <w:r w:rsidR="00C663C9">
        <w:rPr>
          <w:rFonts w:cstheme="minorHAnsi"/>
          <w:sz w:val="24"/>
          <w:szCs w:val="24"/>
          <w:shd w:val="clear" w:color="auto" w:fill="FFFFFF"/>
        </w:rPr>
        <w:t>rograms</w:t>
      </w:r>
      <w:r w:rsidR="007C0E3C">
        <w:rPr>
          <w:rFonts w:cstheme="minorHAnsi"/>
          <w:sz w:val="24"/>
          <w:szCs w:val="24"/>
          <w:shd w:val="clear" w:color="auto" w:fill="FFFFFF"/>
        </w:rPr>
        <w:t>,</w:t>
      </w:r>
      <w:r w:rsidR="00C663C9">
        <w:rPr>
          <w:rFonts w:cstheme="minorHAnsi"/>
          <w:sz w:val="24"/>
          <w:szCs w:val="24"/>
          <w:shd w:val="clear" w:color="auto" w:fill="FFFFFF"/>
        </w:rPr>
        <w:t xml:space="preserve"> </w:t>
      </w:r>
      <w:proofErr w:type="gramStart"/>
      <w:r w:rsidR="00C663C9">
        <w:rPr>
          <w:rFonts w:cstheme="minorHAnsi"/>
          <w:sz w:val="24"/>
          <w:szCs w:val="24"/>
          <w:shd w:val="clear" w:color="auto" w:fill="FFFFFF"/>
        </w:rPr>
        <w:t>policies</w:t>
      </w:r>
      <w:proofErr w:type="gramEnd"/>
      <w:r w:rsidR="00C663C9">
        <w:rPr>
          <w:rFonts w:cstheme="minorHAnsi"/>
          <w:sz w:val="24"/>
          <w:szCs w:val="24"/>
          <w:shd w:val="clear" w:color="auto" w:fill="FFFFFF"/>
        </w:rPr>
        <w:t xml:space="preserve"> </w:t>
      </w:r>
      <w:r w:rsidR="007C0E3C">
        <w:rPr>
          <w:rFonts w:cstheme="minorHAnsi"/>
          <w:sz w:val="24"/>
          <w:szCs w:val="24"/>
          <w:shd w:val="clear" w:color="auto" w:fill="FFFFFF"/>
        </w:rPr>
        <w:t xml:space="preserve">and other stakeholder consultation </w:t>
      </w:r>
      <w:r w:rsidR="00C663C9">
        <w:rPr>
          <w:rFonts w:cstheme="minorHAnsi"/>
          <w:sz w:val="24"/>
          <w:szCs w:val="24"/>
          <w:shd w:val="clear" w:color="auto" w:fill="FFFFFF"/>
        </w:rPr>
        <w:t xml:space="preserve">that </w:t>
      </w:r>
      <w:r>
        <w:rPr>
          <w:rFonts w:cstheme="minorHAnsi"/>
          <w:sz w:val="24"/>
          <w:szCs w:val="24"/>
          <w:shd w:val="clear" w:color="auto" w:fill="FFFFFF"/>
        </w:rPr>
        <w:t>will</w:t>
      </w:r>
      <w:r w:rsidR="00C663C9">
        <w:rPr>
          <w:rFonts w:cstheme="minorHAnsi"/>
          <w:sz w:val="24"/>
          <w:szCs w:val="24"/>
          <w:shd w:val="clear" w:color="auto" w:fill="FFFFFF"/>
        </w:rPr>
        <w:t xml:space="preserve"> be </w:t>
      </w:r>
      <w:r w:rsidR="004B6FC9">
        <w:rPr>
          <w:rFonts w:cstheme="minorHAnsi"/>
          <w:sz w:val="24"/>
          <w:szCs w:val="24"/>
          <w:shd w:val="clear" w:color="auto" w:fill="FFFFFF"/>
        </w:rPr>
        <w:t>considered</w:t>
      </w:r>
      <w:r w:rsidR="00C663C9">
        <w:rPr>
          <w:rFonts w:cstheme="minorHAnsi"/>
          <w:sz w:val="24"/>
          <w:szCs w:val="24"/>
          <w:shd w:val="clear" w:color="auto" w:fill="FFFFFF"/>
        </w:rPr>
        <w:t xml:space="preserve"> when designing the PRF</w:t>
      </w:r>
      <w:r>
        <w:rPr>
          <w:rFonts w:cstheme="minorHAnsi"/>
          <w:sz w:val="24"/>
          <w:szCs w:val="24"/>
          <w:shd w:val="clear" w:color="auto" w:fill="FFFFFF"/>
        </w:rPr>
        <w:t xml:space="preserve"> include</w:t>
      </w:r>
      <w:r w:rsidR="00C663C9">
        <w:rPr>
          <w:rFonts w:cstheme="minorHAnsi"/>
          <w:sz w:val="24"/>
          <w:szCs w:val="24"/>
          <w:shd w:val="clear" w:color="auto" w:fill="FFFFFF"/>
        </w:rPr>
        <w:t xml:space="preserve">: </w:t>
      </w:r>
    </w:p>
    <w:p w14:paraId="679E92C8" w14:textId="77777777" w:rsidR="00D80693" w:rsidRPr="00F34AD0" w:rsidRDefault="00D80693" w:rsidP="00D33EA5">
      <w:pPr>
        <w:spacing w:after="0" w:line="240" w:lineRule="auto"/>
        <w:rPr>
          <w:rFonts w:cstheme="minorHAnsi"/>
          <w:sz w:val="24"/>
          <w:szCs w:val="24"/>
        </w:rPr>
      </w:pPr>
    </w:p>
    <w:p w14:paraId="1A0D17B0" w14:textId="647B482E" w:rsidR="00827A5D" w:rsidRPr="00297D0A" w:rsidRDefault="00827A5D" w:rsidP="00D80693">
      <w:pPr>
        <w:pStyle w:val="ListParagraph"/>
        <w:numPr>
          <w:ilvl w:val="0"/>
          <w:numId w:val="32"/>
        </w:numPr>
        <w:spacing w:after="0" w:line="240" w:lineRule="auto"/>
        <w:rPr>
          <w:rFonts w:cstheme="minorHAnsi"/>
          <w:sz w:val="24"/>
          <w:szCs w:val="24"/>
          <w:shd w:val="clear" w:color="auto" w:fill="FFFFFF"/>
        </w:rPr>
      </w:pPr>
      <w:r w:rsidRPr="00297D0A">
        <w:rPr>
          <w:rFonts w:cstheme="minorHAnsi"/>
          <w:b/>
          <w:sz w:val="24"/>
          <w:szCs w:val="24"/>
        </w:rPr>
        <w:t>Safeguard Mechanism</w:t>
      </w:r>
      <w:r w:rsidRPr="00297D0A">
        <w:rPr>
          <w:rFonts w:cstheme="minorHAnsi"/>
          <w:sz w:val="24"/>
          <w:szCs w:val="24"/>
        </w:rPr>
        <w:t xml:space="preserve">: </w:t>
      </w:r>
      <w:r w:rsidR="001956E1">
        <w:rPr>
          <w:rFonts w:cstheme="minorHAnsi"/>
          <w:sz w:val="24"/>
          <w:szCs w:val="24"/>
        </w:rPr>
        <w:t>T</w:t>
      </w:r>
      <w:r w:rsidR="001956E1" w:rsidRPr="00297D0A">
        <w:rPr>
          <w:rFonts w:cstheme="minorHAnsi"/>
          <w:sz w:val="24"/>
          <w:szCs w:val="24"/>
        </w:rPr>
        <w:t xml:space="preserve">he </w:t>
      </w:r>
      <w:hyperlink r:id="rId15" w:history="1">
        <w:r w:rsidR="001956E1" w:rsidRPr="0055701D">
          <w:rPr>
            <w:rStyle w:val="Hyperlink"/>
            <w:rFonts w:cstheme="minorHAnsi"/>
            <w:sz w:val="24"/>
            <w:szCs w:val="24"/>
          </w:rPr>
          <w:t>Safeguard Mechanism</w:t>
        </w:r>
      </w:hyperlink>
      <w:r w:rsidR="001956E1" w:rsidRPr="001956E1">
        <w:rPr>
          <w:rFonts w:cstheme="minorHAnsi"/>
          <w:sz w:val="24"/>
          <w:szCs w:val="24"/>
        </w:rPr>
        <w:t xml:space="preserve"> has been in place since 2016. It provides a legislated framework that limits the emissions </w:t>
      </w:r>
      <w:r w:rsidR="001956E1" w:rsidRPr="0055701D">
        <w:rPr>
          <w:rFonts w:cstheme="minorHAnsi"/>
          <w:sz w:val="24"/>
          <w:szCs w:val="24"/>
        </w:rPr>
        <w:t>of around 215 large industrial facilities, around 28 per cent of national emissions. As set out in the Safeguard Mechanism Position Paper</w:t>
      </w:r>
      <w:r w:rsidR="0055701D">
        <w:rPr>
          <w:rFonts w:cstheme="minorHAnsi"/>
          <w:sz w:val="24"/>
          <w:szCs w:val="24"/>
        </w:rPr>
        <w:t xml:space="preserve"> which can be </w:t>
      </w:r>
      <w:hyperlink r:id="rId16" w:history="1">
        <w:r w:rsidR="0055701D" w:rsidRPr="00190929">
          <w:rPr>
            <w:rStyle w:val="Hyperlink"/>
            <w:rFonts w:cstheme="minorHAnsi"/>
            <w:sz w:val="24"/>
            <w:szCs w:val="24"/>
          </w:rPr>
          <w:t>accessed here</w:t>
        </w:r>
      </w:hyperlink>
      <w:r w:rsidR="001956E1" w:rsidRPr="0055701D">
        <w:rPr>
          <w:rFonts w:cstheme="minorHAnsi"/>
          <w:sz w:val="24"/>
          <w:szCs w:val="24"/>
        </w:rPr>
        <w:t xml:space="preserve">, reforms to put facilities on a broad trajectory to net zero </w:t>
      </w:r>
      <w:r w:rsidR="00F56631" w:rsidRPr="0055701D">
        <w:rPr>
          <w:rFonts w:cstheme="minorHAnsi"/>
          <w:sz w:val="24"/>
          <w:szCs w:val="24"/>
        </w:rPr>
        <w:t xml:space="preserve">by 2050 </w:t>
      </w:r>
      <w:r w:rsidR="001956E1" w:rsidRPr="0055701D">
        <w:rPr>
          <w:rFonts w:cstheme="minorHAnsi"/>
          <w:sz w:val="24"/>
          <w:szCs w:val="24"/>
        </w:rPr>
        <w:t>will commence on 1 July 2023.</w:t>
      </w:r>
      <w:r w:rsidR="00874F0E">
        <w:rPr>
          <w:rFonts w:cstheme="minorHAnsi"/>
          <w:sz w:val="24"/>
          <w:szCs w:val="24"/>
        </w:rPr>
        <w:t xml:space="preserve"> </w:t>
      </w:r>
      <w:r w:rsidR="001956E1" w:rsidRPr="0055701D">
        <w:rPr>
          <w:rFonts w:cstheme="minorHAnsi"/>
          <w:sz w:val="24"/>
          <w:szCs w:val="24"/>
        </w:rPr>
        <w:t xml:space="preserve"> The PRF </w:t>
      </w:r>
      <w:r w:rsidR="00280AAC" w:rsidRPr="0055701D">
        <w:rPr>
          <w:rFonts w:cstheme="minorHAnsi"/>
          <w:sz w:val="24"/>
          <w:szCs w:val="24"/>
        </w:rPr>
        <w:t>will provide</w:t>
      </w:r>
      <w:r w:rsidR="001956E1" w:rsidRPr="0055701D">
        <w:rPr>
          <w:rFonts w:cstheme="minorHAnsi"/>
          <w:sz w:val="24"/>
          <w:szCs w:val="24"/>
        </w:rPr>
        <w:t xml:space="preserve"> dedicated funding to support decarbonisation by trade-exposed facilities covered by the Safeguard</w:t>
      </w:r>
      <w:r w:rsidR="001956E1">
        <w:rPr>
          <w:rFonts w:cstheme="minorHAnsi"/>
          <w:sz w:val="24"/>
          <w:szCs w:val="24"/>
        </w:rPr>
        <w:t xml:space="preserve"> Mechanism</w:t>
      </w:r>
      <w:r w:rsidR="00874F0E">
        <w:rPr>
          <w:rFonts w:cstheme="minorHAnsi"/>
          <w:sz w:val="24"/>
          <w:szCs w:val="24"/>
        </w:rPr>
        <w:t xml:space="preserve"> and all </w:t>
      </w:r>
      <w:r w:rsidR="00874F0E" w:rsidRPr="00874F0E">
        <w:rPr>
          <w:rFonts w:cstheme="minorHAnsi"/>
          <w:sz w:val="24"/>
          <w:szCs w:val="24"/>
        </w:rPr>
        <w:t xml:space="preserve">Safeguard facilities will have preferential access to </w:t>
      </w:r>
      <w:r w:rsidR="00874F0E">
        <w:rPr>
          <w:rFonts w:cstheme="minorHAnsi"/>
          <w:sz w:val="24"/>
          <w:szCs w:val="24"/>
        </w:rPr>
        <w:t>other</w:t>
      </w:r>
      <w:r w:rsidR="00874F0E" w:rsidRPr="00874F0E">
        <w:rPr>
          <w:rFonts w:cstheme="minorHAnsi"/>
          <w:sz w:val="24"/>
          <w:szCs w:val="24"/>
        </w:rPr>
        <w:t xml:space="preserve"> streams of the PRF</w:t>
      </w:r>
      <w:r w:rsidR="00874F0E">
        <w:rPr>
          <w:rFonts w:cstheme="minorHAnsi"/>
          <w:sz w:val="24"/>
          <w:szCs w:val="24"/>
        </w:rPr>
        <w:t xml:space="preserve">, </w:t>
      </w:r>
      <w:r w:rsidR="00874F0E" w:rsidRPr="00874F0E">
        <w:rPr>
          <w:rFonts w:cstheme="minorHAnsi"/>
          <w:sz w:val="24"/>
          <w:szCs w:val="24"/>
        </w:rPr>
        <w:t>for example through additional weighing in the criteria for assessment</w:t>
      </w:r>
      <w:r w:rsidR="00874F0E">
        <w:rPr>
          <w:rFonts w:cstheme="minorHAnsi"/>
          <w:sz w:val="24"/>
          <w:szCs w:val="24"/>
        </w:rPr>
        <w:t>.</w:t>
      </w:r>
    </w:p>
    <w:p w14:paraId="2914A09B" w14:textId="2FEAD9DF" w:rsidR="00422893" w:rsidRPr="006A3D88" w:rsidRDefault="00422893" w:rsidP="00422893">
      <w:pPr>
        <w:pStyle w:val="ListParagraph"/>
        <w:numPr>
          <w:ilvl w:val="0"/>
          <w:numId w:val="32"/>
        </w:numPr>
        <w:spacing w:after="0" w:line="240" w:lineRule="auto"/>
        <w:rPr>
          <w:rFonts w:cstheme="minorHAnsi"/>
          <w:sz w:val="24"/>
          <w:szCs w:val="24"/>
        </w:rPr>
      </w:pPr>
      <w:r w:rsidRPr="006A3D88">
        <w:rPr>
          <w:rFonts w:cstheme="minorHAnsi"/>
          <w:b/>
          <w:sz w:val="24"/>
          <w:szCs w:val="24"/>
        </w:rPr>
        <w:t xml:space="preserve">National Transformation Principles: </w:t>
      </w:r>
      <w:r w:rsidRPr="006A3D88">
        <w:rPr>
          <w:rFonts w:cstheme="minorHAnsi"/>
          <w:sz w:val="24"/>
          <w:szCs w:val="24"/>
        </w:rPr>
        <w:t xml:space="preserve"> In December 2022, the National Cabinet agreed to five principles that will underpin collaboration between governments, industries, </w:t>
      </w:r>
      <w:r w:rsidR="00856A21" w:rsidRPr="006A3D88">
        <w:rPr>
          <w:rFonts w:cstheme="minorHAnsi"/>
          <w:sz w:val="24"/>
          <w:szCs w:val="24"/>
        </w:rPr>
        <w:t>communities,</w:t>
      </w:r>
      <w:r w:rsidRPr="006A3D88">
        <w:rPr>
          <w:rFonts w:cstheme="minorHAnsi"/>
          <w:sz w:val="24"/>
          <w:szCs w:val="24"/>
        </w:rPr>
        <w:t xml:space="preserve"> and unions to support regional economic development that </w:t>
      </w:r>
      <w:r w:rsidRPr="006A3D88">
        <w:rPr>
          <w:rFonts w:cstheme="minorHAnsi"/>
          <w:bCs/>
          <w:sz w:val="24"/>
          <w:szCs w:val="24"/>
          <w:shd w:val="clear" w:color="auto" w:fill="FFFFFF"/>
        </w:rPr>
        <w:t xml:space="preserve">captures the benefits of the energy transition. The Australian Government has established a </w:t>
      </w:r>
      <w:hyperlink r:id="rId17" w:history="1">
        <w:r w:rsidRPr="00856A21">
          <w:rPr>
            <w:rStyle w:val="Hyperlink"/>
            <w:rFonts w:cstheme="minorHAnsi"/>
            <w:bCs/>
            <w:sz w:val="24"/>
            <w:szCs w:val="24"/>
            <w:shd w:val="clear" w:color="auto" w:fill="FFFFFF"/>
          </w:rPr>
          <w:t>Net Zero Economy</w:t>
        </w:r>
        <w:r w:rsidR="00856A21" w:rsidRPr="00856A21">
          <w:rPr>
            <w:rStyle w:val="Hyperlink"/>
            <w:rFonts w:cstheme="minorHAnsi"/>
            <w:bCs/>
            <w:sz w:val="24"/>
            <w:szCs w:val="24"/>
            <w:shd w:val="clear" w:color="auto" w:fill="FFFFFF"/>
          </w:rPr>
          <w:t xml:space="preserve"> Taskforce</w:t>
        </w:r>
      </w:hyperlink>
      <w:r w:rsidRPr="006A3D88">
        <w:rPr>
          <w:rFonts w:cstheme="minorHAnsi"/>
          <w:sz w:val="24"/>
          <w:szCs w:val="24"/>
        </w:rPr>
        <w:t xml:space="preserve"> to develop the framework and systems the Government will establish to support regions as Australia transforms to a net zero economy. </w:t>
      </w:r>
    </w:p>
    <w:p w14:paraId="06B2FEC0" w14:textId="77777777" w:rsidR="00422893" w:rsidRPr="00D023FE" w:rsidRDefault="00422893" w:rsidP="00422893">
      <w:pPr>
        <w:pStyle w:val="ListParagraph"/>
        <w:numPr>
          <w:ilvl w:val="0"/>
          <w:numId w:val="32"/>
        </w:numPr>
        <w:spacing w:after="0" w:line="240" w:lineRule="auto"/>
        <w:rPr>
          <w:rFonts w:cstheme="minorHAnsi"/>
          <w:sz w:val="24"/>
          <w:szCs w:val="24"/>
          <w:shd w:val="clear" w:color="auto" w:fill="FFFFFF"/>
        </w:rPr>
      </w:pPr>
      <w:r w:rsidRPr="00297D0A">
        <w:rPr>
          <w:rFonts w:cstheme="minorHAnsi"/>
          <w:b/>
          <w:bCs/>
          <w:sz w:val="24"/>
          <w:szCs w:val="24"/>
          <w:shd w:val="clear" w:color="auto" w:fill="FFFFFF"/>
        </w:rPr>
        <w:t xml:space="preserve">National Energy Transformation Partnership: </w:t>
      </w:r>
      <w:r w:rsidRPr="00297D0A">
        <w:rPr>
          <w:rFonts w:cstheme="minorHAnsi"/>
          <w:sz w:val="24"/>
          <w:szCs w:val="24"/>
          <w:shd w:val="clear" w:color="auto" w:fill="FFFFFF"/>
        </w:rPr>
        <w:t xml:space="preserve">a </w:t>
      </w:r>
      <w:hyperlink r:id="rId18" w:history="1">
        <w:r w:rsidRPr="00297D0A">
          <w:rPr>
            <w:rStyle w:val="Hyperlink"/>
            <w:rFonts w:cstheme="minorHAnsi"/>
            <w:sz w:val="24"/>
            <w:szCs w:val="24"/>
            <w:shd w:val="clear" w:color="auto" w:fill="FFFFFF"/>
          </w:rPr>
          <w:t>framework</w:t>
        </w:r>
      </w:hyperlink>
      <w:r w:rsidRPr="00297D0A">
        <w:rPr>
          <w:rFonts w:cstheme="minorHAnsi"/>
          <w:sz w:val="24"/>
          <w:szCs w:val="24"/>
          <w:shd w:val="clear" w:color="auto" w:fill="FFFFFF"/>
        </w:rPr>
        <w:t xml:space="preserve"> for national alignment and cooperative action by governments to maintain a secure, reliable and affordable </w:t>
      </w:r>
      <w:r w:rsidRPr="00D023FE">
        <w:rPr>
          <w:rFonts w:cstheme="minorHAnsi"/>
          <w:sz w:val="24"/>
          <w:szCs w:val="24"/>
          <w:shd w:val="clear" w:color="auto" w:fill="FFFFFF"/>
        </w:rPr>
        <w:t xml:space="preserve">Australian energy sector during its transformation to net zero. </w:t>
      </w:r>
    </w:p>
    <w:p w14:paraId="03528605" w14:textId="455AF3E7" w:rsidR="00827A5D" w:rsidRPr="00D023FE" w:rsidRDefault="00827A5D" w:rsidP="00D80693">
      <w:pPr>
        <w:pStyle w:val="ListParagraph"/>
        <w:numPr>
          <w:ilvl w:val="0"/>
          <w:numId w:val="32"/>
        </w:numPr>
        <w:spacing w:after="0" w:line="240" w:lineRule="auto"/>
        <w:rPr>
          <w:rFonts w:cstheme="minorHAnsi"/>
          <w:sz w:val="24"/>
          <w:szCs w:val="24"/>
          <w:shd w:val="clear" w:color="auto" w:fill="FFFFFF"/>
        </w:rPr>
      </w:pPr>
      <w:r w:rsidRPr="00D023FE">
        <w:rPr>
          <w:rFonts w:cstheme="minorHAnsi"/>
          <w:b/>
          <w:sz w:val="24"/>
          <w:szCs w:val="24"/>
        </w:rPr>
        <w:t xml:space="preserve">National Reconstruction Fund </w:t>
      </w:r>
      <w:r w:rsidRPr="00D023FE">
        <w:rPr>
          <w:rFonts w:cstheme="minorHAnsi"/>
          <w:sz w:val="24"/>
          <w:szCs w:val="24"/>
        </w:rPr>
        <w:t xml:space="preserve">(NRF): </w:t>
      </w:r>
      <w:r w:rsidR="00A46C94" w:rsidRPr="00A46C94">
        <w:rPr>
          <w:rFonts w:cstheme="minorHAnsi"/>
          <w:sz w:val="24"/>
          <w:szCs w:val="24"/>
          <w:shd w:val="clear" w:color="auto" w:fill="FFFFFF"/>
        </w:rPr>
        <w:t xml:space="preserve">The NRF is an investment fund which will invest up to $15 billion to create jobs, drive economic growth and transform and strengthen Australian industry across seven priority areas. This includes $3 billion to support manufacturing of technologies that drive renewables and lower emissions. </w:t>
      </w:r>
      <w:r w:rsidR="00D023FE" w:rsidRPr="00A46C94">
        <w:rPr>
          <w:rFonts w:cstheme="minorHAnsi"/>
          <w:sz w:val="24"/>
          <w:szCs w:val="24"/>
          <w:shd w:val="clear" w:color="auto" w:fill="FFFFFF"/>
        </w:rPr>
        <w:t>The</w:t>
      </w:r>
      <w:r w:rsidR="00D023FE" w:rsidRPr="00D023FE">
        <w:rPr>
          <w:rFonts w:cstheme="minorHAnsi"/>
          <w:sz w:val="24"/>
          <w:szCs w:val="24"/>
        </w:rPr>
        <w:t xml:space="preserve"> Department of Industry, Science and Resources has released a </w:t>
      </w:r>
      <w:hyperlink r:id="rId19" w:history="1">
        <w:r w:rsidR="00D023FE" w:rsidRPr="00D023FE">
          <w:rPr>
            <w:rStyle w:val="Hyperlink"/>
            <w:rFonts w:cstheme="minorHAnsi"/>
            <w:sz w:val="24"/>
            <w:szCs w:val="24"/>
          </w:rPr>
          <w:t>Consultation Paper</w:t>
        </w:r>
      </w:hyperlink>
      <w:r w:rsidR="00D023FE" w:rsidRPr="00D023FE">
        <w:rPr>
          <w:rFonts w:cstheme="minorHAnsi"/>
          <w:sz w:val="24"/>
          <w:szCs w:val="24"/>
        </w:rPr>
        <w:t xml:space="preserve"> and is consulting until 3 February 2023.</w:t>
      </w:r>
    </w:p>
    <w:p w14:paraId="0FEC2172" w14:textId="01E571E9" w:rsidR="00827A5D" w:rsidRPr="00297D0A" w:rsidRDefault="00827A5D" w:rsidP="00D80693">
      <w:pPr>
        <w:pStyle w:val="ListParagraph"/>
        <w:numPr>
          <w:ilvl w:val="0"/>
          <w:numId w:val="32"/>
        </w:numPr>
        <w:spacing w:after="0" w:line="240" w:lineRule="auto"/>
        <w:rPr>
          <w:rFonts w:cstheme="minorHAnsi"/>
          <w:sz w:val="24"/>
          <w:szCs w:val="24"/>
          <w:shd w:val="clear" w:color="auto" w:fill="FFFFFF"/>
        </w:rPr>
      </w:pPr>
      <w:r w:rsidRPr="00297D0A">
        <w:rPr>
          <w:rFonts w:cstheme="minorHAnsi"/>
          <w:b/>
          <w:sz w:val="24"/>
          <w:szCs w:val="24"/>
        </w:rPr>
        <w:t>Clean Energy Finance Corporation</w:t>
      </w:r>
      <w:r w:rsidRPr="00297D0A">
        <w:rPr>
          <w:rFonts w:cstheme="minorHAnsi"/>
          <w:sz w:val="24"/>
          <w:szCs w:val="24"/>
        </w:rPr>
        <w:t xml:space="preserve"> (CEFC):</w:t>
      </w:r>
      <w:r w:rsidR="00856A21">
        <w:rPr>
          <w:rFonts w:cstheme="minorHAnsi"/>
          <w:sz w:val="24"/>
          <w:szCs w:val="24"/>
        </w:rPr>
        <w:t xml:space="preserve"> </w:t>
      </w:r>
      <w:r w:rsidR="001452AA" w:rsidRPr="000E0A70">
        <w:rPr>
          <w:rFonts w:eastAsia="Calibri" w:cstheme="minorHAnsi"/>
          <w:sz w:val="24"/>
          <w:szCs w:val="24"/>
        </w:rPr>
        <w:t>The CEFC invests to increase the flow of funds into the clean energy sector, which includes renewable energy, energy efficiency and low-emissions technology projects.</w:t>
      </w:r>
      <w:r w:rsidR="001452AA" w:rsidRPr="000E0A70">
        <w:rPr>
          <w:rFonts w:cstheme="minorHAnsi"/>
          <w:sz w:val="24"/>
          <w:szCs w:val="24"/>
        </w:rPr>
        <w:t xml:space="preserve"> </w:t>
      </w:r>
      <w:r w:rsidR="001452AA" w:rsidRPr="000E0A70">
        <w:rPr>
          <w:rFonts w:eastAsia="Calibri" w:cstheme="minorHAnsi"/>
          <w:sz w:val="24"/>
          <w:szCs w:val="24"/>
        </w:rPr>
        <w:t>The CEFC is also the main financing arm for Rewiring the Nation</w:t>
      </w:r>
      <w:r w:rsidR="00856A21">
        <w:rPr>
          <w:rFonts w:eastAsia="Calibri" w:cstheme="minorHAnsi"/>
          <w:sz w:val="24"/>
          <w:szCs w:val="24"/>
        </w:rPr>
        <w:t xml:space="preserve"> (see below)</w:t>
      </w:r>
      <w:r w:rsidR="00F56631">
        <w:rPr>
          <w:rFonts w:eastAsia="Calibri" w:cstheme="minorHAnsi"/>
          <w:sz w:val="24"/>
          <w:szCs w:val="24"/>
        </w:rPr>
        <w:t xml:space="preserve"> – the Government’</w:t>
      </w:r>
      <w:r w:rsidR="008619FC">
        <w:rPr>
          <w:rFonts w:eastAsia="Calibri" w:cstheme="minorHAnsi"/>
          <w:sz w:val="24"/>
          <w:szCs w:val="24"/>
        </w:rPr>
        <w:t>s $20 billion investment to build an electricity grid that supports Australia becoming a renewable superpower</w:t>
      </w:r>
      <w:r w:rsidR="001452AA" w:rsidRPr="000E0A70">
        <w:rPr>
          <w:rFonts w:eastAsia="Calibri" w:cstheme="minorHAnsi"/>
          <w:sz w:val="24"/>
          <w:szCs w:val="24"/>
        </w:rPr>
        <w:t>.</w:t>
      </w:r>
    </w:p>
    <w:p w14:paraId="70CBCBA9" w14:textId="7514C5A7" w:rsidR="00827A5D" w:rsidRPr="00297D0A" w:rsidRDefault="00827A5D" w:rsidP="00D80693">
      <w:pPr>
        <w:pStyle w:val="ListParagraph"/>
        <w:numPr>
          <w:ilvl w:val="0"/>
          <w:numId w:val="32"/>
        </w:numPr>
        <w:spacing w:after="0" w:line="240" w:lineRule="auto"/>
        <w:rPr>
          <w:rFonts w:cstheme="minorHAnsi"/>
          <w:sz w:val="24"/>
          <w:szCs w:val="24"/>
          <w:shd w:val="clear" w:color="auto" w:fill="FFFFFF"/>
        </w:rPr>
      </w:pPr>
      <w:r w:rsidRPr="00297D0A">
        <w:rPr>
          <w:rFonts w:cstheme="minorHAnsi"/>
          <w:b/>
          <w:sz w:val="24"/>
          <w:szCs w:val="24"/>
        </w:rPr>
        <w:t>Australian Renewable Energy Agency</w:t>
      </w:r>
      <w:r w:rsidRPr="00297D0A">
        <w:rPr>
          <w:rFonts w:cstheme="minorHAnsi"/>
          <w:sz w:val="24"/>
          <w:szCs w:val="24"/>
        </w:rPr>
        <w:t xml:space="preserve"> (ARENA): </w:t>
      </w:r>
      <w:hyperlink r:id="rId20" w:history="1">
        <w:r w:rsidRPr="00297D0A">
          <w:rPr>
            <w:rStyle w:val="Hyperlink"/>
            <w:rFonts w:cstheme="minorHAnsi"/>
            <w:sz w:val="24"/>
            <w:szCs w:val="24"/>
            <w:shd w:val="clear" w:color="auto" w:fill="FFFFFF"/>
          </w:rPr>
          <w:t>ARENA</w:t>
        </w:r>
      </w:hyperlink>
      <w:r w:rsidRPr="00297D0A">
        <w:rPr>
          <w:rFonts w:cstheme="minorHAnsi"/>
          <w:sz w:val="24"/>
          <w:szCs w:val="24"/>
          <w:shd w:val="clear" w:color="auto" w:fill="FFFFFF"/>
        </w:rPr>
        <w:t xml:space="preserve"> </w:t>
      </w:r>
      <w:r w:rsidRPr="000E0A70">
        <w:rPr>
          <w:rFonts w:cstheme="minorHAnsi"/>
          <w:sz w:val="24"/>
          <w:szCs w:val="24"/>
        </w:rPr>
        <w:t xml:space="preserve">provides </w:t>
      </w:r>
      <w:r w:rsidR="001452AA" w:rsidRPr="000E0A70">
        <w:rPr>
          <w:rFonts w:cstheme="minorHAnsi"/>
          <w:sz w:val="24"/>
          <w:szCs w:val="24"/>
        </w:rPr>
        <w:t xml:space="preserve">grant funding to improve the affordability and increase the supply of renewable energy in Australia. </w:t>
      </w:r>
      <w:r w:rsidRPr="00297D0A">
        <w:rPr>
          <w:rFonts w:cstheme="minorHAnsi"/>
          <w:sz w:val="24"/>
          <w:szCs w:val="24"/>
          <w:shd w:val="clear" w:color="auto" w:fill="FFFFFF"/>
        </w:rPr>
        <w:t xml:space="preserve">ARENA has already </w:t>
      </w:r>
      <w:r w:rsidR="00743058" w:rsidRPr="00297D0A">
        <w:rPr>
          <w:rFonts w:cstheme="minorHAnsi"/>
          <w:sz w:val="24"/>
          <w:szCs w:val="24"/>
          <w:shd w:val="clear" w:color="auto" w:fill="FFFFFF"/>
        </w:rPr>
        <w:t>committed over</w:t>
      </w:r>
      <w:r w:rsidRPr="00297D0A">
        <w:rPr>
          <w:rFonts w:cstheme="minorHAnsi"/>
          <w:sz w:val="24"/>
          <w:szCs w:val="24"/>
          <w:shd w:val="clear" w:color="auto" w:fill="FFFFFF"/>
        </w:rPr>
        <w:t xml:space="preserve"> $1.</w:t>
      </w:r>
      <w:r w:rsidR="001452AA" w:rsidRPr="00297D0A">
        <w:rPr>
          <w:rFonts w:cstheme="minorHAnsi"/>
          <w:sz w:val="24"/>
          <w:szCs w:val="24"/>
          <w:shd w:val="clear" w:color="auto" w:fill="FFFFFF"/>
        </w:rPr>
        <w:t>96</w:t>
      </w:r>
      <w:r w:rsidRPr="00297D0A">
        <w:rPr>
          <w:rFonts w:cstheme="minorHAnsi"/>
          <w:sz w:val="24"/>
          <w:szCs w:val="24"/>
          <w:shd w:val="clear" w:color="auto" w:fill="FFFFFF"/>
        </w:rPr>
        <w:t xml:space="preserve"> billion</w:t>
      </w:r>
      <w:r w:rsidR="001452AA" w:rsidRPr="00297D0A">
        <w:rPr>
          <w:rFonts w:cstheme="minorHAnsi"/>
          <w:sz w:val="24"/>
          <w:szCs w:val="24"/>
          <w:shd w:val="clear" w:color="auto" w:fill="FFFFFF"/>
        </w:rPr>
        <w:t xml:space="preserve"> to over 632 projects. </w:t>
      </w:r>
      <w:r w:rsidR="001452AA" w:rsidRPr="00297D0A">
        <w:rPr>
          <w:rFonts w:cstheme="minorHAnsi"/>
          <w:sz w:val="24"/>
          <w:szCs w:val="24"/>
        </w:rPr>
        <w:t>ARENA supports projects spanning the commercialisation pathway, from research and development to demonstration and near-commercial deployment projects.</w:t>
      </w:r>
    </w:p>
    <w:p w14:paraId="5550FA8B" w14:textId="77777777" w:rsidR="00827A5D" w:rsidRPr="00297D0A" w:rsidRDefault="00827A5D" w:rsidP="00D80693">
      <w:pPr>
        <w:pStyle w:val="ListParagraph"/>
        <w:numPr>
          <w:ilvl w:val="0"/>
          <w:numId w:val="32"/>
        </w:numPr>
        <w:spacing w:after="0" w:line="240" w:lineRule="auto"/>
        <w:rPr>
          <w:rFonts w:cstheme="minorHAnsi"/>
          <w:sz w:val="24"/>
          <w:szCs w:val="24"/>
          <w:shd w:val="clear" w:color="auto" w:fill="FFFFFF"/>
        </w:rPr>
      </w:pPr>
      <w:r w:rsidRPr="00297D0A">
        <w:rPr>
          <w:rFonts w:cstheme="minorHAnsi"/>
          <w:b/>
          <w:sz w:val="24"/>
          <w:szCs w:val="24"/>
        </w:rPr>
        <w:t>Export Finance Australia</w:t>
      </w:r>
      <w:r w:rsidRPr="00297D0A">
        <w:rPr>
          <w:rFonts w:cstheme="minorHAnsi"/>
          <w:sz w:val="24"/>
          <w:szCs w:val="24"/>
        </w:rPr>
        <w:t xml:space="preserve">: </w:t>
      </w:r>
      <w:hyperlink r:id="rId21" w:history="1">
        <w:r w:rsidRPr="00297D0A">
          <w:rPr>
            <w:rStyle w:val="Hyperlink"/>
            <w:rFonts w:eastAsia="Times New Roman" w:cstheme="minorHAnsi"/>
            <w:sz w:val="24"/>
            <w:szCs w:val="24"/>
            <w:lang w:eastAsia="en-AU"/>
          </w:rPr>
          <w:t>Export Finance Australia</w:t>
        </w:r>
      </w:hyperlink>
      <w:r w:rsidRPr="00297D0A">
        <w:rPr>
          <w:rFonts w:eastAsia="Times New Roman" w:cstheme="minorHAnsi"/>
          <w:sz w:val="24"/>
          <w:szCs w:val="24"/>
          <w:lang w:eastAsia="en-AU"/>
        </w:rPr>
        <w:t xml:space="preserve"> provides finance solutions for Australian exporters and overseas infrastructure development that delivers benefits to Australia. They work together with banks, other government agencies and partners to drive international success.</w:t>
      </w:r>
    </w:p>
    <w:p w14:paraId="1EA892EB" w14:textId="77777777" w:rsidR="00827A5D" w:rsidRPr="00297D0A" w:rsidRDefault="00827A5D" w:rsidP="00D80693">
      <w:pPr>
        <w:pStyle w:val="ListParagraph"/>
        <w:numPr>
          <w:ilvl w:val="0"/>
          <w:numId w:val="32"/>
        </w:numPr>
        <w:spacing w:after="0" w:line="240" w:lineRule="auto"/>
        <w:rPr>
          <w:rFonts w:cstheme="minorHAnsi"/>
          <w:sz w:val="24"/>
          <w:szCs w:val="24"/>
        </w:rPr>
      </w:pPr>
      <w:r w:rsidRPr="00297D0A">
        <w:rPr>
          <w:rFonts w:cstheme="minorHAnsi"/>
          <w:b/>
          <w:sz w:val="24"/>
          <w:szCs w:val="24"/>
        </w:rPr>
        <w:t>Northern Australia Infrastructure Facility</w:t>
      </w:r>
      <w:r w:rsidRPr="00297D0A">
        <w:rPr>
          <w:rFonts w:cstheme="minorHAnsi"/>
          <w:sz w:val="24"/>
          <w:szCs w:val="24"/>
        </w:rPr>
        <w:t xml:space="preserve"> (NAIF): </w:t>
      </w:r>
      <w:hyperlink r:id="rId22" w:history="1">
        <w:r w:rsidRPr="00297D0A">
          <w:rPr>
            <w:rStyle w:val="Hyperlink"/>
            <w:rFonts w:cstheme="minorHAnsi"/>
            <w:sz w:val="24"/>
            <w:szCs w:val="24"/>
          </w:rPr>
          <w:t>NAIF</w:t>
        </w:r>
      </w:hyperlink>
      <w:r w:rsidRPr="00297D0A">
        <w:rPr>
          <w:rFonts w:cstheme="minorHAnsi"/>
          <w:sz w:val="24"/>
          <w:szCs w:val="24"/>
        </w:rPr>
        <w:t xml:space="preserve"> is a development financier to infrastructure projects in the Northern Territory, </w:t>
      </w:r>
      <w:proofErr w:type="gramStart"/>
      <w:r w:rsidRPr="00297D0A">
        <w:rPr>
          <w:rFonts w:cstheme="minorHAnsi"/>
          <w:sz w:val="24"/>
          <w:szCs w:val="24"/>
        </w:rPr>
        <w:t>Queensland</w:t>
      </w:r>
      <w:proofErr w:type="gramEnd"/>
      <w:r w:rsidRPr="00297D0A">
        <w:rPr>
          <w:rFonts w:cstheme="minorHAnsi"/>
          <w:sz w:val="24"/>
          <w:szCs w:val="24"/>
        </w:rPr>
        <w:t xml:space="preserve"> and Western Australia. </w:t>
      </w:r>
    </w:p>
    <w:p w14:paraId="441914D7" w14:textId="007023C8" w:rsidR="00827A5D" w:rsidRPr="00297D0A" w:rsidRDefault="00827A5D" w:rsidP="00D80693">
      <w:pPr>
        <w:pStyle w:val="ListParagraph"/>
        <w:numPr>
          <w:ilvl w:val="0"/>
          <w:numId w:val="32"/>
        </w:numPr>
        <w:spacing w:after="0" w:line="240" w:lineRule="auto"/>
        <w:rPr>
          <w:rFonts w:cstheme="minorHAnsi"/>
          <w:sz w:val="24"/>
          <w:szCs w:val="24"/>
        </w:rPr>
      </w:pPr>
      <w:r w:rsidRPr="00297D0A">
        <w:rPr>
          <w:rFonts w:cstheme="minorHAnsi"/>
          <w:b/>
          <w:sz w:val="24"/>
          <w:szCs w:val="24"/>
        </w:rPr>
        <w:t xml:space="preserve">Hydrogen Hubs: </w:t>
      </w:r>
      <w:r w:rsidRPr="00297D0A">
        <w:rPr>
          <w:rFonts w:cstheme="minorHAnsi"/>
          <w:sz w:val="24"/>
          <w:szCs w:val="24"/>
        </w:rPr>
        <w:t xml:space="preserve">These are regions where various producers, </w:t>
      </w:r>
      <w:proofErr w:type="gramStart"/>
      <w:r w:rsidRPr="00297D0A">
        <w:rPr>
          <w:rFonts w:cstheme="minorHAnsi"/>
          <w:sz w:val="24"/>
          <w:szCs w:val="24"/>
        </w:rPr>
        <w:t>users</w:t>
      </w:r>
      <w:proofErr w:type="gramEnd"/>
      <w:r w:rsidRPr="00297D0A">
        <w:rPr>
          <w:rFonts w:cstheme="minorHAnsi"/>
          <w:sz w:val="24"/>
          <w:szCs w:val="24"/>
        </w:rPr>
        <w:t xml:space="preserve"> and potential exporters of hydrogen across industrial, transport, export and energy markets are co-located. They will give our green hydrogen industry an early-stage springboard to scale, which will help support other industrial sectors in the regions. </w:t>
      </w:r>
      <w:r w:rsidR="008619FC">
        <w:rPr>
          <w:rFonts w:cstheme="minorHAnsi"/>
          <w:sz w:val="24"/>
          <w:szCs w:val="24"/>
        </w:rPr>
        <w:t>The Government has increased the Commonwealth’s investment in hydrogen hubs to $</w:t>
      </w:r>
      <w:r w:rsidR="00100D5A">
        <w:rPr>
          <w:rFonts w:cstheme="minorHAnsi"/>
          <w:sz w:val="24"/>
          <w:szCs w:val="24"/>
        </w:rPr>
        <w:t>525</w:t>
      </w:r>
      <w:r w:rsidR="008619FC">
        <w:rPr>
          <w:rFonts w:cstheme="minorHAnsi"/>
          <w:sz w:val="24"/>
          <w:szCs w:val="24"/>
        </w:rPr>
        <w:t xml:space="preserve"> million.</w:t>
      </w:r>
    </w:p>
    <w:p w14:paraId="11416349" w14:textId="6F706402" w:rsidR="00827A5D" w:rsidRPr="00297D0A" w:rsidRDefault="00827A5D" w:rsidP="00D80693">
      <w:pPr>
        <w:pStyle w:val="ListParagraph"/>
        <w:numPr>
          <w:ilvl w:val="0"/>
          <w:numId w:val="32"/>
        </w:numPr>
        <w:spacing w:after="0" w:line="240" w:lineRule="auto"/>
        <w:rPr>
          <w:rFonts w:cstheme="minorHAnsi"/>
          <w:sz w:val="24"/>
          <w:szCs w:val="24"/>
          <w:shd w:val="clear" w:color="auto" w:fill="FFFFFF"/>
        </w:rPr>
      </w:pPr>
      <w:r w:rsidRPr="00297D0A">
        <w:rPr>
          <w:rFonts w:cstheme="minorHAnsi"/>
          <w:b/>
          <w:sz w:val="24"/>
          <w:szCs w:val="24"/>
        </w:rPr>
        <w:t xml:space="preserve">Rewiring the Nation: </w:t>
      </w:r>
      <w:r w:rsidR="00650D53" w:rsidRPr="00650D53">
        <w:rPr>
          <w:rFonts w:cstheme="minorHAnsi"/>
          <w:sz w:val="24"/>
          <w:szCs w:val="24"/>
        </w:rPr>
        <w:t xml:space="preserve">$20 billion in low-cost finance for the upgrade and expansion of Australia’s electricity grid. This includes more than $6 billion to help build Marinus Link and VNI-West, which will unlock Tasmania’s Battery of the Nation and Victoria’s offshore </w:t>
      </w:r>
      <w:r w:rsidR="00650D53" w:rsidRPr="00650D53">
        <w:rPr>
          <w:rFonts w:cstheme="minorHAnsi"/>
          <w:sz w:val="24"/>
          <w:szCs w:val="24"/>
        </w:rPr>
        <w:lastRenderedPageBreak/>
        <w:t>wind and renewables industries. It also includes more than $4 billion to support critical transmission projects in New South Wales, connecting the generation and storage capacity of Snowy 2.0 and the state’s renewable energy zones. Rewiring the Nation will be implemented through a partnership with the Clean Energy Finance Corporation.</w:t>
      </w:r>
    </w:p>
    <w:p w14:paraId="5CE30426" w14:textId="0C230664" w:rsidR="00280AAC" w:rsidRDefault="00280AAC" w:rsidP="00280AAC">
      <w:pPr>
        <w:pStyle w:val="ListParagraph"/>
        <w:numPr>
          <w:ilvl w:val="0"/>
          <w:numId w:val="32"/>
        </w:numPr>
        <w:spacing w:after="0" w:line="240" w:lineRule="auto"/>
        <w:rPr>
          <w:rFonts w:cstheme="minorHAnsi"/>
          <w:sz w:val="24"/>
          <w:szCs w:val="24"/>
        </w:rPr>
      </w:pPr>
      <w:r w:rsidRPr="00297D0A">
        <w:rPr>
          <w:rFonts w:cstheme="minorHAnsi"/>
          <w:b/>
          <w:sz w:val="24"/>
          <w:szCs w:val="24"/>
        </w:rPr>
        <w:t xml:space="preserve">A Net Zero Economy Taskforce: </w:t>
      </w:r>
      <w:r w:rsidRPr="00297D0A">
        <w:rPr>
          <w:rFonts w:cstheme="minorHAnsi"/>
          <w:sz w:val="24"/>
          <w:szCs w:val="24"/>
        </w:rPr>
        <w:t xml:space="preserve"> The </w:t>
      </w:r>
      <w:hyperlink r:id="rId23" w:history="1">
        <w:r w:rsidRPr="00297D0A">
          <w:rPr>
            <w:rStyle w:val="Hyperlink"/>
            <w:rFonts w:cstheme="minorHAnsi"/>
            <w:sz w:val="24"/>
            <w:szCs w:val="24"/>
          </w:rPr>
          <w:t>Taskforce</w:t>
        </w:r>
      </w:hyperlink>
      <w:r w:rsidRPr="00297D0A">
        <w:rPr>
          <w:rFonts w:cstheme="minorHAnsi"/>
          <w:sz w:val="24"/>
          <w:szCs w:val="24"/>
        </w:rPr>
        <w:t xml:space="preserve"> will advise Government on how best to support regions as Australia transforms to a net zero economy</w:t>
      </w:r>
      <w:r>
        <w:rPr>
          <w:rFonts w:cstheme="minorHAnsi"/>
          <w:sz w:val="24"/>
          <w:szCs w:val="24"/>
        </w:rPr>
        <w:t>.</w:t>
      </w:r>
      <w:r w:rsidRPr="00297D0A">
        <w:rPr>
          <w:rFonts w:cstheme="minorHAnsi"/>
          <w:sz w:val="24"/>
          <w:szCs w:val="24"/>
        </w:rPr>
        <w:t xml:space="preserve"> It will bring together perspectives including from regional communities, state and territory governments, industry, and unions</w:t>
      </w:r>
      <w:r>
        <w:rPr>
          <w:rFonts w:cstheme="minorHAnsi"/>
          <w:sz w:val="24"/>
          <w:szCs w:val="24"/>
        </w:rPr>
        <w:t>.</w:t>
      </w:r>
    </w:p>
    <w:p w14:paraId="2A204129" w14:textId="0685FA61" w:rsidR="00280AAC" w:rsidRPr="004B2F2E" w:rsidRDefault="00280AAC" w:rsidP="00280AAC">
      <w:pPr>
        <w:pStyle w:val="ListParagraph"/>
        <w:numPr>
          <w:ilvl w:val="0"/>
          <w:numId w:val="32"/>
        </w:numPr>
        <w:spacing w:after="0" w:line="240" w:lineRule="auto"/>
        <w:rPr>
          <w:rFonts w:cstheme="minorHAnsi"/>
          <w:sz w:val="24"/>
          <w:szCs w:val="24"/>
        </w:rPr>
      </w:pPr>
      <w:r w:rsidRPr="004B2F2E">
        <w:rPr>
          <w:rFonts w:cstheme="minorHAnsi"/>
          <w:b/>
          <w:color w:val="212529"/>
          <w:sz w:val="24"/>
          <w:szCs w:val="24"/>
          <w:shd w:val="clear" w:color="auto" w:fill="FFFFFF"/>
        </w:rPr>
        <w:t>Capacity Investment Scheme</w:t>
      </w:r>
      <w:r w:rsidRPr="004B2F2E">
        <w:rPr>
          <w:rFonts w:cstheme="minorHAnsi"/>
          <w:color w:val="212529"/>
          <w:sz w:val="24"/>
          <w:szCs w:val="24"/>
          <w:shd w:val="clear" w:color="auto" w:fill="FFFFFF"/>
        </w:rPr>
        <w:t xml:space="preserve">: </w:t>
      </w:r>
      <w:hyperlink r:id="rId24" w:history="1">
        <w:r w:rsidRPr="004B2F2E">
          <w:rPr>
            <w:rStyle w:val="Hyperlink"/>
            <w:rFonts w:cstheme="minorHAnsi"/>
            <w:sz w:val="24"/>
            <w:szCs w:val="24"/>
            <w:shd w:val="clear" w:color="auto" w:fill="FFFFFF"/>
          </w:rPr>
          <w:t>This scheme</w:t>
        </w:r>
      </w:hyperlink>
      <w:r w:rsidRPr="004B2F2E">
        <w:rPr>
          <w:rFonts w:cstheme="minorHAnsi"/>
          <w:color w:val="212529"/>
          <w:sz w:val="24"/>
          <w:szCs w:val="24"/>
          <w:shd w:val="clear" w:color="auto" w:fill="FFFFFF"/>
        </w:rPr>
        <w:t xml:space="preserve"> will provide </w:t>
      </w:r>
      <w:r>
        <w:rPr>
          <w:rFonts w:cstheme="minorHAnsi"/>
          <w:color w:val="212529"/>
          <w:sz w:val="24"/>
          <w:szCs w:val="24"/>
          <w:shd w:val="clear" w:color="auto" w:fill="FFFFFF"/>
        </w:rPr>
        <w:t>a</w:t>
      </w:r>
      <w:r w:rsidRPr="004B2F2E">
        <w:rPr>
          <w:rFonts w:cstheme="minorHAnsi"/>
          <w:color w:val="212529"/>
          <w:sz w:val="24"/>
          <w:szCs w:val="24"/>
          <w:shd w:val="clear" w:color="auto" w:fill="FFFFFF"/>
        </w:rPr>
        <w:t xml:space="preserve"> national framework to drive new renewable dispatchable capacity. This new revenue underwriting mechanism will unlock $10 billion of investment in clean dispatchable power.</w:t>
      </w:r>
    </w:p>
    <w:p w14:paraId="233F597A" w14:textId="68BA27C6" w:rsidR="00280AAC" w:rsidRPr="00D2461B" w:rsidRDefault="00280AAC" w:rsidP="00280AAC">
      <w:pPr>
        <w:pStyle w:val="ListParagraph"/>
        <w:numPr>
          <w:ilvl w:val="0"/>
          <w:numId w:val="32"/>
        </w:numPr>
        <w:spacing w:after="0" w:line="240" w:lineRule="auto"/>
        <w:rPr>
          <w:rFonts w:cstheme="minorHAnsi"/>
          <w:sz w:val="24"/>
          <w:szCs w:val="24"/>
        </w:rPr>
      </w:pPr>
      <w:r w:rsidRPr="00297D0A">
        <w:rPr>
          <w:rFonts w:cstheme="minorHAnsi"/>
          <w:b/>
          <w:sz w:val="24"/>
          <w:szCs w:val="24"/>
        </w:rPr>
        <w:t xml:space="preserve">Guarantee of Origin: </w:t>
      </w:r>
      <w:r w:rsidRPr="00D2461B">
        <w:rPr>
          <w:rFonts w:cstheme="minorHAnsi"/>
          <w:color w:val="000000"/>
          <w:sz w:val="24"/>
          <w:szCs w:val="24"/>
          <w:shd w:val="clear" w:color="auto" w:fill="FFFFFF"/>
        </w:rPr>
        <w:t xml:space="preserve">The 2022-23 Budget provided $2.2 million to develop and consult on design and draft legislation for </w:t>
      </w:r>
      <w:hyperlink r:id="rId25" w:history="1">
        <w:r w:rsidRPr="00D2461B">
          <w:rPr>
            <w:rStyle w:val="Hyperlink"/>
            <w:rFonts w:cstheme="minorHAnsi"/>
            <w:sz w:val="24"/>
            <w:szCs w:val="24"/>
            <w:shd w:val="clear" w:color="auto" w:fill="FFFFFF"/>
          </w:rPr>
          <w:t>a Guarantee of Origin scheme</w:t>
        </w:r>
      </w:hyperlink>
      <w:r w:rsidRPr="00D2461B">
        <w:rPr>
          <w:rFonts w:cstheme="minorHAnsi"/>
          <w:color w:val="000000"/>
          <w:sz w:val="24"/>
          <w:szCs w:val="24"/>
          <w:shd w:val="clear" w:color="auto" w:fill="FFFFFF"/>
        </w:rPr>
        <w:t xml:space="preserve">, a mechanism to track and verify emissions associated with hydrogen and other products made in Australia, and for renewable electricity certification. </w:t>
      </w:r>
    </w:p>
    <w:p w14:paraId="0DB62E59" w14:textId="77777777" w:rsidR="00280AAC" w:rsidRPr="00AC3571" w:rsidRDefault="00280AAC" w:rsidP="00280AAC">
      <w:pPr>
        <w:pStyle w:val="ListParagraph"/>
        <w:numPr>
          <w:ilvl w:val="0"/>
          <w:numId w:val="32"/>
        </w:numPr>
        <w:spacing w:after="0" w:line="240" w:lineRule="auto"/>
        <w:rPr>
          <w:rFonts w:cstheme="minorHAnsi"/>
          <w:sz w:val="24"/>
          <w:szCs w:val="24"/>
        </w:rPr>
      </w:pPr>
      <w:r w:rsidRPr="00AC3571">
        <w:rPr>
          <w:rFonts w:cstheme="minorHAnsi"/>
          <w:b/>
          <w:bCs/>
          <w:sz w:val="24"/>
          <w:szCs w:val="24"/>
        </w:rPr>
        <w:t>Australian Made Battery Plan</w:t>
      </w:r>
      <w:r w:rsidRPr="00AC3571">
        <w:rPr>
          <w:rFonts w:cstheme="minorHAnsi"/>
          <w:sz w:val="24"/>
          <w:szCs w:val="24"/>
        </w:rPr>
        <w:t xml:space="preserve">: </w:t>
      </w:r>
      <w:r w:rsidRPr="00297D0A">
        <w:rPr>
          <w:rFonts w:cstheme="minorHAnsi"/>
          <w:sz w:val="24"/>
          <w:szCs w:val="24"/>
        </w:rPr>
        <w:t xml:space="preserve">The Plan will include </w:t>
      </w:r>
      <w:r w:rsidRPr="00AC3571">
        <w:rPr>
          <w:rFonts w:cstheme="minorHAnsi"/>
          <w:sz w:val="24"/>
          <w:szCs w:val="24"/>
        </w:rPr>
        <w:t>developing a National Battery Strategy, partnering with Queensland Government to create a Battery Manufacturing precinct in Queensland and creating a Powering Australia Industry Growth Centre.</w:t>
      </w:r>
    </w:p>
    <w:p w14:paraId="58D0390A" w14:textId="3B5955D1" w:rsidR="0090044A" w:rsidRPr="00297D0A" w:rsidRDefault="00827A5D" w:rsidP="000E0A70">
      <w:pPr>
        <w:pStyle w:val="ListParagraph"/>
        <w:numPr>
          <w:ilvl w:val="0"/>
          <w:numId w:val="32"/>
        </w:numPr>
        <w:spacing w:after="0" w:line="240" w:lineRule="auto"/>
      </w:pPr>
      <w:r w:rsidRPr="00297D0A">
        <w:rPr>
          <w:rFonts w:cstheme="minorHAnsi"/>
          <w:b/>
          <w:sz w:val="24"/>
          <w:szCs w:val="24"/>
        </w:rPr>
        <w:t xml:space="preserve">New Energy Apprenticeships Program: </w:t>
      </w:r>
      <w:hyperlink r:id="rId26" w:history="1">
        <w:r w:rsidRPr="00297D0A">
          <w:rPr>
            <w:rStyle w:val="Hyperlink"/>
            <w:rFonts w:cstheme="minorHAnsi"/>
            <w:sz w:val="24"/>
            <w:szCs w:val="24"/>
          </w:rPr>
          <w:t>This program</w:t>
        </w:r>
      </w:hyperlink>
      <w:r w:rsidRPr="00297D0A">
        <w:rPr>
          <w:rFonts w:cstheme="minorHAnsi"/>
          <w:sz w:val="24"/>
          <w:szCs w:val="24"/>
        </w:rPr>
        <w:t xml:space="preserve"> will deliver 10,000 new energy apprentices. Eligible apprentices can claim a support payment of up to $10,000 over the duration of their apprenticeship. </w:t>
      </w:r>
    </w:p>
    <w:p w14:paraId="306CF124" w14:textId="3C8C6036" w:rsidR="007B1BFE" w:rsidRPr="00436E70" w:rsidRDefault="00340982" w:rsidP="000E0A70">
      <w:pPr>
        <w:pStyle w:val="ListParagraph"/>
        <w:numPr>
          <w:ilvl w:val="0"/>
          <w:numId w:val="32"/>
        </w:numPr>
        <w:spacing w:after="0" w:line="240" w:lineRule="auto"/>
        <w:rPr>
          <w:rFonts w:cstheme="minorHAnsi"/>
          <w:sz w:val="24"/>
          <w:szCs w:val="24"/>
        </w:rPr>
      </w:pPr>
      <w:r w:rsidRPr="000E0A70">
        <w:rPr>
          <w:rFonts w:cstheme="minorHAnsi"/>
          <w:b/>
          <w:sz w:val="24"/>
          <w:szCs w:val="24"/>
        </w:rPr>
        <w:t xml:space="preserve">New Energy Skills Program: </w:t>
      </w:r>
      <w:r w:rsidRPr="000E0A70">
        <w:rPr>
          <w:rFonts w:cstheme="minorHAnsi"/>
          <w:bCs/>
          <w:sz w:val="24"/>
          <w:szCs w:val="24"/>
        </w:rPr>
        <w:t xml:space="preserve">The $9.6 million program will help support Australia’s workforce to transition to a clean energy economy by tailoring skills training to the specific needs of new energy industries. It includes developing fit for purpose training pathways for new energy industry jobs, establishing an industry mentoring program for new energy apprentices, and commissioning a </w:t>
      </w:r>
      <w:hyperlink r:id="rId27" w:history="1">
        <w:r w:rsidR="00280AAC" w:rsidRPr="00280AAC">
          <w:rPr>
            <w:rStyle w:val="Hyperlink"/>
            <w:rFonts w:cstheme="minorHAnsi"/>
            <w:sz w:val="24"/>
            <w:szCs w:val="24"/>
          </w:rPr>
          <w:t>Clean Energy Capacity Study</w:t>
        </w:r>
      </w:hyperlink>
      <w:r w:rsidR="00280AAC" w:rsidRPr="000E0A70" w:rsidDel="00280AAC">
        <w:rPr>
          <w:rFonts w:cstheme="minorHAnsi"/>
          <w:bCs/>
          <w:sz w:val="24"/>
          <w:szCs w:val="24"/>
        </w:rPr>
        <w:t xml:space="preserve"> </w:t>
      </w:r>
      <w:r w:rsidRPr="000E0A70">
        <w:rPr>
          <w:rFonts w:cstheme="minorHAnsi"/>
          <w:bCs/>
          <w:sz w:val="24"/>
          <w:szCs w:val="24"/>
        </w:rPr>
        <w:t xml:space="preserve">by Jobs and Skills Australia on the workforce needs for Australia’s transition to a clean energy economy.  </w:t>
      </w:r>
    </w:p>
    <w:p w14:paraId="7053CCBC" w14:textId="758E5348" w:rsidR="00436E70" w:rsidRPr="00436E70" w:rsidRDefault="00436E70" w:rsidP="00436E70">
      <w:pPr>
        <w:pStyle w:val="ListParagraph"/>
        <w:numPr>
          <w:ilvl w:val="0"/>
          <w:numId w:val="32"/>
        </w:numPr>
        <w:spacing w:after="0" w:line="240" w:lineRule="auto"/>
        <w:rPr>
          <w:rFonts w:cs="Calibri"/>
          <w:sz w:val="24"/>
          <w:szCs w:val="24"/>
        </w:rPr>
      </w:pPr>
      <w:r>
        <w:rPr>
          <w:rFonts w:cs="Calibri"/>
          <w:b/>
          <w:sz w:val="24"/>
          <w:szCs w:val="24"/>
        </w:rPr>
        <w:t>Carbon capture technologies for net zero and negative emissions</w:t>
      </w:r>
      <w:r>
        <w:rPr>
          <w:rFonts w:cs="Calibri"/>
          <w:bCs/>
          <w:sz w:val="24"/>
          <w:szCs w:val="24"/>
        </w:rPr>
        <w:t xml:space="preserve">: $141.1 million for program investments and related policy development in carbon capture technologies. This </w:t>
      </w:r>
      <w:r w:rsidRPr="002E1EDE">
        <w:rPr>
          <w:sz w:val="24"/>
        </w:rPr>
        <w:t>will prioritise technology development for hard</w:t>
      </w:r>
      <w:r w:rsidRPr="002E1EDE">
        <w:rPr>
          <w:sz w:val="24"/>
        </w:rPr>
        <w:noBreakHyphen/>
        <w:t>to</w:t>
      </w:r>
      <w:r w:rsidRPr="002E1EDE">
        <w:rPr>
          <w:sz w:val="24"/>
        </w:rPr>
        <w:noBreakHyphen/>
        <w:t>abate industrial sectors (such as cement manufacturing); accelerate carbon dioxide removal and negative emissions technologies (such as direct air capture); and support research opportunities for institutions, as well as industry and international partners</w:t>
      </w:r>
      <w:r>
        <w:rPr>
          <w:rFonts w:cs="Calibri"/>
          <w:bCs/>
          <w:sz w:val="24"/>
          <w:szCs w:val="24"/>
        </w:rPr>
        <w:t>.</w:t>
      </w:r>
    </w:p>
    <w:p w14:paraId="1AFEFBE1" w14:textId="11A6C04A" w:rsidR="00340982" w:rsidRPr="000E0A70" w:rsidRDefault="00340982" w:rsidP="000E0A70">
      <w:pPr>
        <w:pStyle w:val="ListParagraph"/>
        <w:spacing w:after="0" w:line="240" w:lineRule="auto"/>
        <w:ind w:left="774" w:firstLine="0"/>
        <w:rPr>
          <w:sz w:val="24"/>
          <w:szCs w:val="24"/>
          <w:highlight w:val="yellow"/>
        </w:rPr>
      </w:pPr>
    </w:p>
    <w:p w14:paraId="4F182322" w14:textId="3D17FD68" w:rsidR="008167C6" w:rsidRPr="00650D53" w:rsidRDefault="00563451" w:rsidP="00D33EA5">
      <w:pPr>
        <w:spacing w:after="0" w:line="240" w:lineRule="auto"/>
        <w:rPr>
          <w:sz w:val="24"/>
        </w:rPr>
      </w:pPr>
      <w:r>
        <w:rPr>
          <w:rFonts w:cstheme="minorHAnsi"/>
          <w:sz w:val="24"/>
          <w:szCs w:val="24"/>
          <w:shd w:val="clear" w:color="auto" w:fill="FFFFFF"/>
        </w:rPr>
        <w:t>These programs</w:t>
      </w:r>
      <w:r w:rsidR="00422893">
        <w:rPr>
          <w:rFonts w:cstheme="minorHAnsi"/>
          <w:sz w:val="24"/>
          <w:szCs w:val="24"/>
          <w:shd w:val="clear" w:color="auto" w:fill="FFFFFF"/>
        </w:rPr>
        <w:t xml:space="preserve"> </w:t>
      </w:r>
      <w:r>
        <w:rPr>
          <w:rFonts w:cstheme="minorHAnsi"/>
          <w:sz w:val="24"/>
          <w:szCs w:val="24"/>
          <w:shd w:val="clear" w:color="auto" w:fill="FFFFFF"/>
        </w:rPr>
        <w:t>need to complement each other and catalyse</w:t>
      </w:r>
      <w:r w:rsidR="00422893">
        <w:rPr>
          <w:rFonts w:cstheme="minorHAnsi"/>
          <w:sz w:val="24"/>
          <w:szCs w:val="24"/>
          <w:shd w:val="clear" w:color="auto" w:fill="FFFFFF"/>
        </w:rPr>
        <w:t xml:space="preserve"> </w:t>
      </w:r>
      <w:r>
        <w:rPr>
          <w:rFonts w:cstheme="minorHAnsi"/>
          <w:sz w:val="24"/>
          <w:szCs w:val="24"/>
          <w:shd w:val="clear" w:color="auto" w:fill="FFFFFF"/>
        </w:rPr>
        <w:t xml:space="preserve">greater economic and social impacts for regional communities and industries. </w:t>
      </w:r>
      <w:r w:rsidR="006A3D88">
        <w:rPr>
          <w:rFonts w:cstheme="minorHAnsi"/>
          <w:sz w:val="24"/>
          <w:szCs w:val="24"/>
          <w:shd w:val="clear" w:color="auto" w:fill="FFFFFF"/>
        </w:rPr>
        <w:t>The Government</w:t>
      </w:r>
      <w:r w:rsidR="006A3D88" w:rsidRPr="00D43C25">
        <w:rPr>
          <w:rFonts w:cstheme="minorHAnsi"/>
          <w:sz w:val="24"/>
          <w:szCs w:val="24"/>
          <w:shd w:val="clear" w:color="auto" w:fill="FFFFFF"/>
        </w:rPr>
        <w:t xml:space="preserve"> </w:t>
      </w:r>
      <w:r w:rsidR="00827A5D" w:rsidRPr="00D43C25">
        <w:rPr>
          <w:rFonts w:cstheme="minorHAnsi"/>
          <w:sz w:val="24"/>
          <w:szCs w:val="24"/>
          <w:shd w:val="clear" w:color="auto" w:fill="FFFFFF"/>
        </w:rPr>
        <w:t>welcome</w:t>
      </w:r>
      <w:r w:rsidR="006A3D88">
        <w:rPr>
          <w:rFonts w:cstheme="minorHAnsi"/>
          <w:sz w:val="24"/>
          <w:szCs w:val="24"/>
          <w:shd w:val="clear" w:color="auto" w:fill="FFFFFF"/>
        </w:rPr>
        <w:t>s</w:t>
      </w:r>
      <w:r w:rsidR="00827A5D" w:rsidRPr="00D43C25">
        <w:rPr>
          <w:rFonts w:cstheme="minorHAnsi"/>
          <w:sz w:val="24"/>
          <w:szCs w:val="24"/>
          <w:shd w:val="clear" w:color="auto" w:fill="FFFFFF"/>
        </w:rPr>
        <w:t xml:space="preserve"> feedback on how the PRF can be designed </w:t>
      </w:r>
      <w:r w:rsidR="00827A5D">
        <w:rPr>
          <w:rFonts w:cstheme="minorHAnsi"/>
          <w:sz w:val="24"/>
          <w:szCs w:val="24"/>
          <w:shd w:val="clear" w:color="auto" w:fill="FFFFFF"/>
        </w:rPr>
        <w:t xml:space="preserve">to unlock opportunities to support decarbonisation, workforce development and the creation of new clean energy industries in the regions. </w:t>
      </w:r>
    </w:p>
    <w:p w14:paraId="06A9FF59" w14:textId="43A10A11" w:rsidR="004B2F2F" w:rsidRDefault="004B2F2F" w:rsidP="00D33EA5">
      <w:pPr>
        <w:spacing w:after="0" w:line="240" w:lineRule="auto"/>
        <w:rPr>
          <w:rFonts w:cstheme="minorHAnsi"/>
          <w:sz w:val="24"/>
          <w:szCs w:val="24"/>
          <w:shd w:val="clear" w:color="auto" w:fill="FFFFFF"/>
        </w:rPr>
      </w:pPr>
    </w:p>
    <w:p w14:paraId="1ECF51DA" w14:textId="77777777" w:rsidR="004B2F2F" w:rsidRPr="00BA7873" w:rsidRDefault="004B2F2F" w:rsidP="004B2F2F">
      <w:pPr>
        <w:spacing w:after="0" w:line="240" w:lineRule="auto"/>
        <w:rPr>
          <w:rFonts w:cstheme="minorHAnsi"/>
          <w:b/>
          <w:color w:val="276C6C" w:themeColor="accent4" w:themeShade="80"/>
          <w:sz w:val="28"/>
          <w:szCs w:val="28"/>
        </w:rPr>
      </w:pPr>
      <w:r w:rsidRPr="00BA7873">
        <w:rPr>
          <w:rFonts w:cstheme="minorHAnsi"/>
          <w:b/>
          <w:color w:val="276C6C" w:themeColor="accent4" w:themeShade="80"/>
          <w:sz w:val="28"/>
          <w:szCs w:val="28"/>
        </w:rPr>
        <w:t>Supporting Regional Australia’s contribution to emissions reductions</w:t>
      </w:r>
    </w:p>
    <w:p w14:paraId="70FA9BF9" w14:textId="77777777" w:rsidR="004B2F2F" w:rsidRPr="00BA7873" w:rsidRDefault="004B2F2F" w:rsidP="004B2F2F">
      <w:pPr>
        <w:spacing w:after="0" w:line="240" w:lineRule="auto"/>
        <w:rPr>
          <w:rFonts w:cstheme="minorHAnsi"/>
          <w:sz w:val="24"/>
          <w:szCs w:val="24"/>
        </w:rPr>
      </w:pPr>
      <w:bookmarkStart w:id="3" w:name="_Hlk123923722"/>
    </w:p>
    <w:p w14:paraId="5EB9B057" w14:textId="4D974467" w:rsidR="004B2F2F" w:rsidRPr="00BA7873" w:rsidRDefault="004B2F2F" w:rsidP="00D678B4">
      <w:pPr>
        <w:spacing w:after="0" w:line="240" w:lineRule="auto"/>
        <w:rPr>
          <w:rFonts w:cstheme="minorHAnsi"/>
          <w:sz w:val="24"/>
          <w:szCs w:val="24"/>
        </w:rPr>
      </w:pPr>
      <w:r w:rsidRPr="00BA7873">
        <w:rPr>
          <w:rFonts w:cstheme="minorHAnsi"/>
          <w:sz w:val="24"/>
          <w:szCs w:val="24"/>
        </w:rPr>
        <w:t xml:space="preserve">A key question for design of the PRF is </w:t>
      </w:r>
      <w:r w:rsidR="00D678B4">
        <w:rPr>
          <w:rFonts w:cstheme="minorHAnsi"/>
          <w:sz w:val="24"/>
          <w:szCs w:val="24"/>
        </w:rPr>
        <w:t>how</w:t>
      </w:r>
      <w:r w:rsidRPr="00BA7873">
        <w:rPr>
          <w:rFonts w:cstheme="minorHAnsi"/>
          <w:sz w:val="24"/>
          <w:szCs w:val="24"/>
        </w:rPr>
        <w:t xml:space="preserve"> </w:t>
      </w:r>
      <w:r w:rsidR="0036512F" w:rsidRPr="00BA7873">
        <w:rPr>
          <w:rFonts w:cstheme="minorHAnsi"/>
          <w:sz w:val="24"/>
          <w:szCs w:val="24"/>
        </w:rPr>
        <w:t>it should best</w:t>
      </w:r>
      <w:r w:rsidRPr="00BA7873">
        <w:rPr>
          <w:rFonts w:cstheme="minorHAnsi"/>
          <w:sz w:val="24"/>
          <w:szCs w:val="24"/>
        </w:rPr>
        <w:t xml:space="preserve"> be delivered with a regional focus</w:t>
      </w:r>
      <w:r>
        <w:rPr>
          <w:rFonts w:cstheme="minorHAnsi"/>
          <w:sz w:val="24"/>
          <w:szCs w:val="24"/>
        </w:rPr>
        <w:t>.</w:t>
      </w:r>
      <w:r w:rsidRPr="00BA7873">
        <w:rPr>
          <w:rFonts w:cstheme="minorHAnsi"/>
          <w:sz w:val="24"/>
          <w:szCs w:val="24"/>
        </w:rPr>
        <w:t xml:space="preserve"> For example, should there be a dedicated stream of support for the transformation of </w:t>
      </w:r>
      <w:proofErr w:type="gramStart"/>
      <w:r w:rsidRPr="00BA7873">
        <w:rPr>
          <w:rFonts w:cstheme="minorHAnsi"/>
          <w:sz w:val="24"/>
          <w:szCs w:val="24"/>
        </w:rPr>
        <w:t>particular regions</w:t>
      </w:r>
      <w:proofErr w:type="gramEnd"/>
      <w:r w:rsidR="00D678B4">
        <w:rPr>
          <w:rFonts w:cstheme="minorHAnsi"/>
          <w:sz w:val="24"/>
          <w:szCs w:val="24"/>
        </w:rPr>
        <w:t>? O</w:t>
      </w:r>
      <w:r w:rsidRPr="00BA7873">
        <w:rPr>
          <w:rFonts w:cstheme="minorHAnsi"/>
          <w:sz w:val="24"/>
          <w:szCs w:val="24"/>
        </w:rPr>
        <w:t xml:space="preserve">n what basis should regions be prioritised, and what is the best way of designing and delivering support in such regions to maximise transformative impact? </w:t>
      </w:r>
    </w:p>
    <w:p w14:paraId="14AEEDD2" w14:textId="77777777" w:rsidR="004B2F2F" w:rsidRPr="00BA7873" w:rsidRDefault="004B2F2F" w:rsidP="004B2F2F">
      <w:pPr>
        <w:spacing w:after="0" w:line="240" w:lineRule="auto"/>
        <w:rPr>
          <w:rFonts w:cstheme="minorHAnsi"/>
          <w:sz w:val="24"/>
          <w:szCs w:val="24"/>
        </w:rPr>
      </w:pPr>
    </w:p>
    <w:p w14:paraId="15E66091" w14:textId="77777777" w:rsidR="004B2F2F" w:rsidRPr="00BA7873" w:rsidRDefault="004B2F2F" w:rsidP="005D4574">
      <w:pPr>
        <w:keepNext/>
        <w:spacing w:after="0" w:line="240" w:lineRule="auto"/>
        <w:rPr>
          <w:rFonts w:cstheme="minorHAnsi"/>
          <w:b/>
          <w:color w:val="005677" w:themeColor="text2"/>
          <w:sz w:val="24"/>
          <w:szCs w:val="24"/>
        </w:rPr>
      </w:pPr>
      <w:r w:rsidRPr="00BA7873">
        <w:rPr>
          <w:rFonts w:cstheme="minorHAnsi"/>
          <w:b/>
          <w:color w:val="005677" w:themeColor="text2"/>
          <w:sz w:val="24"/>
          <w:szCs w:val="24"/>
        </w:rPr>
        <w:t>Discussion Questions:</w:t>
      </w:r>
    </w:p>
    <w:p w14:paraId="421354E5" w14:textId="77777777" w:rsidR="004B2F2F" w:rsidRPr="00BA7873" w:rsidRDefault="004B2F2F" w:rsidP="005D4574">
      <w:pPr>
        <w:keepNext/>
        <w:spacing w:after="0" w:line="240" w:lineRule="auto"/>
        <w:rPr>
          <w:rFonts w:cstheme="minorHAnsi"/>
          <w:b/>
          <w:color w:val="005677" w:themeColor="text2"/>
          <w:sz w:val="24"/>
          <w:szCs w:val="24"/>
        </w:rPr>
      </w:pPr>
    </w:p>
    <w:p w14:paraId="7AACB432" w14:textId="43665B70" w:rsidR="004B2F2F" w:rsidRPr="00BA7873" w:rsidRDefault="00D678B4" w:rsidP="005D4574">
      <w:pPr>
        <w:keepNext/>
        <w:numPr>
          <w:ilvl w:val="0"/>
          <w:numId w:val="19"/>
        </w:numPr>
        <w:spacing w:before="30" w:after="30" w:line="240" w:lineRule="auto"/>
        <w:ind w:hanging="357"/>
        <w:rPr>
          <w:rFonts w:cstheme="minorHAnsi"/>
          <w:sz w:val="24"/>
          <w:szCs w:val="24"/>
        </w:rPr>
      </w:pPr>
      <w:r>
        <w:rPr>
          <w:rFonts w:cstheme="minorHAnsi"/>
          <w:sz w:val="24"/>
          <w:szCs w:val="24"/>
        </w:rPr>
        <w:t>How</w:t>
      </w:r>
      <w:r w:rsidRPr="00BA7873">
        <w:rPr>
          <w:rFonts w:cstheme="minorHAnsi"/>
          <w:sz w:val="24"/>
          <w:szCs w:val="24"/>
        </w:rPr>
        <w:t xml:space="preserve"> should</w:t>
      </w:r>
      <w:r>
        <w:rPr>
          <w:rFonts w:cstheme="minorHAnsi"/>
          <w:sz w:val="24"/>
          <w:szCs w:val="24"/>
        </w:rPr>
        <w:t xml:space="preserve"> the PRF best</w:t>
      </w:r>
      <w:r w:rsidRPr="00BA7873">
        <w:rPr>
          <w:rFonts w:cstheme="minorHAnsi"/>
          <w:sz w:val="24"/>
          <w:szCs w:val="24"/>
        </w:rPr>
        <w:t xml:space="preserve"> be delivered with a regional focus</w:t>
      </w:r>
      <w:r w:rsidR="004B2F2F" w:rsidRPr="00BA7873">
        <w:rPr>
          <w:rFonts w:cstheme="minorHAnsi"/>
          <w:sz w:val="24"/>
          <w:szCs w:val="24"/>
        </w:rPr>
        <w:t xml:space="preserve">? </w:t>
      </w:r>
    </w:p>
    <w:p w14:paraId="4E89EEA7" w14:textId="3A1BF522" w:rsidR="004B2F2F" w:rsidRPr="00BA7873" w:rsidRDefault="00D678B4" w:rsidP="004B2F2F">
      <w:pPr>
        <w:numPr>
          <w:ilvl w:val="0"/>
          <w:numId w:val="19"/>
        </w:numPr>
        <w:spacing w:before="30" w:after="30" w:line="240" w:lineRule="auto"/>
        <w:ind w:hanging="357"/>
        <w:rPr>
          <w:rFonts w:cstheme="minorHAnsi"/>
          <w:sz w:val="24"/>
          <w:szCs w:val="24"/>
        </w:rPr>
      </w:pPr>
      <w:r>
        <w:rPr>
          <w:rFonts w:cstheme="minorHAnsi"/>
          <w:sz w:val="24"/>
          <w:szCs w:val="24"/>
        </w:rPr>
        <w:t>If any regions are to be prioritised, w</w:t>
      </w:r>
      <w:r w:rsidR="004B2F2F" w:rsidRPr="00BA7873">
        <w:rPr>
          <w:rFonts w:cstheme="minorHAnsi"/>
          <w:sz w:val="24"/>
          <w:szCs w:val="24"/>
        </w:rPr>
        <w:t xml:space="preserve">hat factors should be considered? </w:t>
      </w:r>
    </w:p>
    <w:p w14:paraId="140C191A" w14:textId="7CA621D8" w:rsidR="004B2F2F" w:rsidRPr="004B2F2F" w:rsidRDefault="004B2F2F" w:rsidP="004B2F2F">
      <w:pPr>
        <w:numPr>
          <w:ilvl w:val="0"/>
          <w:numId w:val="19"/>
        </w:numPr>
        <w:spacing w:before="30" w:after="30" w:line="240" w:lineRule="auto"/>
        <w:ind w:hanging="357"/>
        <w:rPr>
          <w:rFonts w:cstheme="minorHAnsi"/>
          <w:sz w:val="24"/>
          <w:szCs w:val="24"/>
        </w:rPr>
      </w:pPr>
      <w:r w:rsidRPr="00BA7873">
        <w:rPr>
          <w:rFonts w:cstheme="minorHAnsi"/>
          <w:sz w:val="24"/>
          <w:szCs w:val="24"/>
        </w:rPr>
        <w:lastRenderedPageBreak/>
        <w:t>What is the best way to design and deliver support within</w:t>
      </w:r>
      <w:r w:rsidR="00D678B4">
        <w:rPr>
          <w:rFonts w:cstheme="minorHAnsi"/>
          <w:sz w:val="24"/>
          <w:szCs w:val="24"/>
        </w:rPr>
        <w:t xml:space="preserve"> any</w:t>
      </w:r>
      <w:r w:rsidRPr="00BA7873">
        <w:rPr>
          <w:rFonts w:cstheme="minorHAnsi"/>
          <w:sz w:val="24"/>
          <w:szCs w:val="24"/>
        </w:rPr>
        <w:t xml:space="preserve"> prioritised regions, or otherwise achieve the objective of regional transformation?</w:t>
      </w:r>
    </w:p>
    <w:bookmarkEnd w:id="0"/>
    <w:bookmarkEnd w:id="1"/>
    <w:bookmarkEnd w:id="3"/>
    <w:p w14:paraId="4C718232" w14:textId="77777777" w:rsidR="00A474E4" w:rsidRPr="006B17E5" w:rsidRDefault="00A474E4" w:rsidP="00D33EA5">
      <w:pPr>
        <w:spacing w:after="0" w:line="240" w:lineRule="auto"/>
        <w:rPr>
          <w:sz w:val="24"/>
          <w:shd w:val="clear" w:color="auto" w:fill="FFFFFF"/>
        </w:rPr>
      </w:pPr>
    </w:p>
    <w:p w14:paraId="77838825" w14:textId="28C974CF" w:rsidR="00734D54" w:rsidRDefault="002460F9" w:rsidP="000E0A70">
      <w:pPr>
        <w:keepNext/>
        <w:spacing w:after="0" w:line="240" w:lineRule="auto"/>
        <w:rPr>
          <w:rFonts w:cstheme="minorHAnsi"/>
          <w:b/>
          <w:color w:val="276C6C" w:themeColor="accent4" w:themeShade="80"/>
          <w:sz w:val="28"/>
          <w:szCs w:val="28"/>
        </w:rPr>
      </w:pPr>
      <w:r>
        <w:rPr>
          <w:rFonts w:cstheme="minorHAnsi"/>
          <w:b/>
          <w:color w:val="276C6C" w:themeColor="accent4" w:themeShade="80"/>
          <w:sz w:val="28"/>
          <w:szCs w:val="28"/>
        </w:rPr>
        <w:t xml:space="preserve">Objective 1: </w:t>
      </w:r>
      <w:r w:rsidR="00734D54" w:rsidRPr="00734D54">
        <w:rPr>
          <w:rFonts w:cstheme="minorHAnsi"/>
          <w:b/>
          <w:color w:val="276C6C" w:themeColor="accent4" w:themeShade="80"/>
          <w:sz w:val="28"/>
          <w:szCs w:val="28"/>
        </w:rPr>
        <w:t>Decarbonising Existing Industries</w:t>
      </w:r>
    </w:p>
    <w:p w14:paraId="2D730D60" w14:textId="77777777" w:rsidR="00AF7193" w:rsidRDefault="00AF7193" w:rsidP="000E0A70">
      <w:pPr>
        <w:keepNext/>
        <w:spacing w:after="0" w:line="240" w:lineRule="auto"/>
        <w:rPr>
          <w:rFonts w:cstheme="minorHAnsi"/>
          <w:sz w:val="24"/>
          <w:szCs w:val="24"/>
        </w:rPr>
      </w:pPr>
    </w:p>
    <w:p w14:paraId="0D1027E1" w14:textId="7CBC4078" w:rsidR="00FD3A5D" w:rsidRDefault="00734D54" w:rsidP="000E0A70">
      <w:pPr>
        <w:keepNext/>
        <w:spacing w:after="0" w:line="240" w:lineRule="auto"/>
        <w:rPr>
          <w:rFonts w:cstheme="minorHAnsi"/>
          <w:sz w:val="24"/>
          <w:szCs w:val="24"/>
        </w:rPr>
      </w:pPr>
      <w:r w:rsidRPr="005A3FE7">
        <w:rPr>
          <w:rFonts w:cstheme="minorHAnsi"/>
          <w:sz w:val="24"/>
          <w:szCs w:val="24"/>
        </w:rPr>
        <w:t xml:space="preserve">The PRF will support existing industries to decarbonise under two streams. The </w:t>
      </w:r>
      <w:r w:rsidR="00CD331C" w:rsidRPr="005A3FE7">
        <w:rPr>
          <w:sz w:val="24"/>
          <w:szCs w:val="24"/>
        </w:rPr>
        <w:t xml:space="preserve">Industry Decarbonisation Stream (IDS) will </w:t>
      </w:r>
      <w:r w:rsidR="006E5D52" w:rsidRPr="005A3FE7">
        <w:rPr>
          <w:sz w:val="24"/>
          <w:szCs w:val="24"/>
        </w:rPr>
        <w:t>support decarbonisation</w:t>
      </w:r>
      <w:r w:rsidR="00CD331C" w:rsidRPr="005A3FE7">
        <w:rPr>
          <w:sz w:val="24"/>
          <w:szCs w:val="24"/>
        </w:rPr>
        <w:t xml:space="preserve"> activities at any </w:t>
      </w:r>
      <w:r w:rsidR="00163829">
        <w:rPr>
          <w:sz w:val="24"/>
          <w:szCs w:val="24"/>
        </w:rPr>
        <w:t xml:space="preserve">existing </w:t>
      </w:r>
      <w:r w:rsidR="00CD331C" w:rsidRPr="005A3FE7">
        <w:rPr>
          <w:sz w:val="24"/>
          <w:szCs w:val="24"/>
        </w:rPr>
        <w:t>industrial facility</w:t>
      </w:r>
      <w:r w:rsidR="004245CD">
        <w:rPr>
          <w:sz w:val="24"/>
          <w:szCs w:val="24"/>
        </w:rPr>
        <w:t xml:space="preserve"> and </w:t>
      </w:r>
      <w:r w:rsidR="00D47962">
        <w:rPr>
          <w:sz w:val="24"/>
          <w:szCs w:val="24"/>
        </w:rPr>
        <w:t xml:space="preserve">relevant </w:t>
      </w:r>
      <w:r w:rsidR="004245CD">
        <w:rPr>
          <w:sz w:val="24"/>
          <w:szCs w:val="24"/>
        </w:rPr>
        <w:t>common use infrastructure projects</w:t>
      </w:r>
      <w:r w:rsidR="005A3FE7">
        <w:rPr>
          <w:sz w:val="24"/>
          <w:szCs w:val="24"/>
        </w:rPr>
        <w:t>.</w:t>
      </w:r>
      <w:r w:rsidR="00CD331C" w:rsidRPr="005A3FE7">
        <w:rPr>
          <w:rFonts w:cstheme="minorHAnsi"/>
          <w:sz w:val="24"/>
          <w:szCs w:val="24"/>
        </w:rPr>
        <w:t xml:space="preserve"> </w:t>
      </w:r>
      <w:r w:rsidR="005A3FE7">
        <w:rPr>
          <w:rFonts w:cstheme="minorHAnsi"/>
          <w:sz w:val="24"/>
          <w:szCs w:val="24"/>
        </w:rPr>
        <w:t>The S</w:t>
      </w:r>
      <w:r w:rsidRPr="005A3FE7">
        <w:rPr>
          <w:rFonts w:cstheme="minorHAnsi"/>
          <w:sz w:val="24"/>
          <w:szCs w:val="24"/>
        </w:rPr>
        <w:t xml:space="preserve">afeguard Transformation Stream (STS) will </w:t>
      </w:r>
      <w:r w:rsidR="005A3FE7">
        <w:rPr>
          <w:rFonts w:cstheme="minorHAnsi"/>
          <w:sz w:val="24"/>
          <w:szCs w:val="24"/>
        </w:rPr>
        <w:t xml:space="preserve">also support decarbonisation </w:t>
      </w:r>
      <w:r w:rsidR="00743058">
        <w:rPr>
          <w:rFonts w:cstheme="minorHAnsi"/>
          <w:sz w:val="24"/>
          <w:szCs w:val="24"/>
        </w:rPr>
        <w:t>activities but</w:t>
      </w:r>
      <w:r w:rsidR="005A3FE7">
        <w:rPr>
          <w:rFonts w:cstheme="minorHAnsi"/>
          <w:sz w:val="24"/>
          <w:szCs w:val="24"/>
        </w:rPr>
        <w:t xml:space="preserve"> be open</w:t>
      </w:r>
      <w:r w:rsidRPr="005A3FE7">
        <w:rPr>
          <w:rFonts w:cstheme="minorHAnsi"/>
          <w:sz w:val="24"/>
          <w:szCs w:val="24"/>
        </w:rPr>
        <w:t xml:space="preserve"> exclusively to trade exposed facilities covered by the Safeguard Mechanism. </w:t>
      </w:r>
      <w:r w:rsidR="00CA2622">
        <w:rPr>
          <w:rFonts w:cstheme="minorHAnsi"/>
          <w:sz w:val="24"/>
          <w:szCs w:val="24"/>
        </w:rPr>
        <w:t xml:space="preserve">Creating </w:t>
      </w:r>
      <w:r w:rsidR="005A3FE7">
        <w:rPr>
          <w:rFonts w:cstheme="minorHAnsi"/>
          <w:sz w:val="24"/>
          <w:szCs w:val="24"/>
        </w:rPr>
        <w:t xml:space="preserve">a separate stream for </w:t>
      </w:r>
      <w:r w:rsidR="005A3FE7" w:rsidRPr="005A3FE7">
        <w:rPr>
          <w:rFonts w:cstheme="minorHAnsi"/>
          <w:sz w:val="24"/>
          <w:szCs w:val="24"/>
        </w:rPr>
        <w:t>trade exposed facilities</w:t>
      </w:r>
      <w:r w:rsidRPr="005A3FE7">
        <w:rPr>
          <w:rFonts w:cstheme="minorHAnsi"/>
          <w:sz w:val="24"/>
          <w:szCs w:val="24"/>
        </w:rPr>
        <w:t xml:space="preserve"> recognises the hard to abate nature of emissions from these facilities and reduces the risk of carbon leakage.</w:t>
      </w:r>
      <w:r w:rsidR="00943E08" w:rsidRPr="005A3FE7">
        <w:rPr>
          <w:rFonts w:cstheme="minorHAnsi"/>
          <w:sz w:val="24"/>
          <w:szCs w:val="24"/>
        </w:rPr>
        <w:t xml:space="preserve"> </w:t>
      </w:r>
    </w:p>
    <w:p w14:paraId="51704453" w14:textId="77777777" w:rsidR="00AF7193" w:rsidRDefault="00AF7193" w:rsidP="00D33EA5">
      <w:pPr>
        <w:spacing w:after="0" w:line="240" w:lineRule="auto"/>
        <w:rPr>
          <w:rFonts w:cstheme="minorHAnsi"/>
          <w:sz w:val="24"/>
          <w:szCs w:val="24"/>
        </w:rPr>
      </w:pPr>
    </w:p>
    <w:p w14:paraId="303B9F6A" w14:textId="1FBF487F" w:rsidR="00FD3A5D" w:rsidRDefault="00FD3A5D" w:rsidP="00F16913">
      <w:pPr>
        <w:keepNext/>
        <w:spacing w:after="0" w:line="240" w:lineRule="auto"/>
        <w:rPr>
          <w:rFonts w:cstheme="minorHAnsi"/>
          <w:b/>
          <w:color w:val="005677" w:themeColor="text2"/>
          <w:sz w:val="24"/>
          <w:szCs w:val="24"/>
        </w:rPr>
      </w:pPr>
      <w:r>
        <w:rPr>
          <w:rFonts w:cstheme="minorHAnsi"/>
          <w:b/>
          <w:color w:val="005677" w:themeColor="text2"/>
          <w:sz w:val="24"/>
          <w:szCs w:val="24"/>
        </w:rPr>
        <w:t xml:space="preserve">What we have heard so far </w:t>
      </w:r>
    </w:p>
    <w:p w14:paraId="45357810" w14:textId="77777777" w:rsidR="00AF7193" w:rsidRPr="006B17E5" w:rsidRDefault="00AF7193" w:rsidP="00F16913">
      <w:pPr>
        <w:keepNext/>
        <w:spacing w:after="0" w:line="240" w:lineRule="auto"/>
        <w:rPr>
          <w:sz w:val="24"/>
        </w:rPr>
      </w:pPr>
    </w:p>
    <w:p w14:paraId="4B8D69BB" w14:textId="0AF5567E" w:rsidR="00736F7E" w:rsidRDefault="00FD3A5D" w:rsidP="00F16913">
      <w:pPr>
        <w:keepNext/>
        <w:spacing w:after="0" w:line="240" w:lineRule="auto"/>
        <w:rPr>
          <w:rFonts w:cstheme="minorHAnsi"/>
          <w:sz w:val="24"/>
          <w:szCs w:val="24"/>
        </w:rPr>
      </w:pPr>
      <w:r w:rsidRPr="003933DE">
        <w:rPr>
          <w:rFonts w:cstheme="minorHAnsi"/>
          <w:sz w:val="24"/>
          <w:szCs w:val="24"/>
        </w:rPr>
        <w:t>The feedback we have heard to date from stakeholders</w:t>
      </w:r>
      <w:r w:rsidR="00450089">
        <w:rPr>
          <w:rFonts w:cstheme="minorHAnsi"/>
          <w:sz w:val="24"/>
          <w:szCs w:val="24"/>
        </w:rPr>
        <w:t xml:space="preserve"> </w:t>
      </w:r>
      <w:r w:rsidRPr="003933DE">
        <w:rPr>
          <w:rFonts w:cstheme="minorHAnsi"/>
          <w:sz w:val="24"/>
          <w:szCs w:val="24"/>
        </w:rPr>
        <w:t xml:space="preserve">on the challenges and opportunities </w:t>
      </w:r>
      <w:r w:rsidR="00450089">
        <w:rPr>
          <w:rFonts w:cstheme="minorHAnsi"/>
          <w:sz w:val="24"/>
          <w:szCs w:val="24"/>
        </w:rPr>
        <w:t xml:space="preserve">to </w:t>
      </w:r>
      <w:r w:rsidRPr="003933DE">
        <w:rPr>
          <w:rFonts w:cstheme="minorHAnsi"/>
          <w:sz w:val="24"/>
          <w:szCs w:val="24"/>
        </w:rPr>
        <w:t>decarbonising existing industries includes:</w:t>
      </w:r>
    </w:p>
    <w:p w14:paraId="3612402F" w14:textId="77777777" w:rsidR="00597D97" w:rsidRPr="003933DE" w:rsidRDefault="00597D97" w:rsidP="00D33EA5">
      <w:pPr>
        <w:spacing w:after="0" w:line="240" w:lineRule="auto"/>
        <w:rPr>
          <w:rFonts w:cstheme="minorHAnsi"/>
          <w:sz w:val="24"/>
          <w:szCs w:val="24"/>
        </w:rPr>
      </w:pPr>
    </w:p>
    <w:p w14:paraId="6F63B019" w14:textId="1BC9125F" w:rsidR="003933DE" w:rsidRPr="003933DE" w:rsidRDefault="005271F4" w:rsidP="00FF1912">
      <w:pPr>
        <w:pStyle w:val="ListParagraph"/>
        <w:numPr>
          <w:ilvl w:val="0"/>
          <w:numId w:val="30"/>
        </w:numPr>
        <w:spacing w:before="30" w:after="30" w:line="240" w:lineRule="auto"/>
        <w:ind w:left="714" w:hanging="357"/>
        <w:contextualSpacing w:val="0"/>
        <w:rPr>
          <w:rFonts w:cstheme="minorHAnsi"/>
          <w:sz w:val="24"/>
          <w:szCs w:val="24"/>
        </w:rPr>
      </w:pPr>
      <w:r w:rsidRPr="003933DE">
        <w:rPr>
          <w:rFonts w:cstheme="minorHAnsi"/>
          <w:sz w:val="24"/>
          <w:szCs w:val="24"/>
        </w:rPr>
        <w:t xml:space="preserve">Joint proposals and consortia projects </w:t>
      </w:r>
      <w:r w:rsidR="000C5E3B">
        <w:rPr>
          <w:rFonts w:cstheme="minorHAnsi"/>
          <w:sz w:val="24"/>
          <w:szCs w:val="24"/>
        </w:rPr>
        <w:t>that</w:t>
      </w:r>
      <w:r w:rsidRPr="003933DE">
        <w:rPr>
          <w:rFonts w:cstheme="minorHAnsi"/>
          <w:sz w:val="24"/>
          <w:szCs w:val="24"/>
        </w:rPr>
        <w:t xml:space="preserve"> support</w:t>
      </w:r>
      <w:r w:rsidR="00D47962">
        <w:rPr>
          <w:rFonts w:cstheme="minorHAnsi"/>
          <w:sz w:val="24"/>
          <w:szCs w:val="24"/>
        </w:rPr>
        <w:t xml:space="preserve"> </w:t>
      </w:r>
      <w:r w:rsidR="000C5E3B">
        <w:rPr>
          <w:rFonts w:cstheme="minorHAnsi"/>
          <w:sz w:val="24"/>
          <w:szCs w:val="24"/>
        </w:rPr>
        <w:t xml:space="preserve">investment in </w:t>
      </w:r>
      <w:r w:rsidRPr="003933DE">
        <w:rPr>
          <w:rFonts w:cstheme="minorHAnsi"/>
          <w:sz w:val="24"/>
          <w:szCs w:val="24"/>
        </w:rPr>
        <w:t xml:space="preserve">common use infrastructure </w:t>
      </w:r>
      <w:r w:rsidR="008F25EE">
        <w:rPr>
          <w:rFonts w:cstheme="minorHAnsi"/>
          <w:sz w:val="24"/>
          <w:szCs w:val="24"/>
        </w:rPr>
        <w:t xml:space="preserve">(e.g. electricity grids, hydrogen pipelines, bioenergy plants) </w:t>
      </w:r>
      <w:r w:rsidRPr="003933DE">
        <w:rPr>
          <w:rFonts w:cstheme="minorHAnsi"/>
          <w:sz w:val="24"/>
          <w:szCs w:val="24"/>
        </w:rPr>
        <w:t>could drive decarbonisation much faster than focusing on individual facilities</w:t>
      </w:r>
      <w:r w:rsidR="00014752">
        <w:rPr>
          <w:rFonts w:cstheme="minorHAnsi"/>
          <w:sz w:val="24"/>
          <w:szCs w:val="24"/>
        </w:rPr>
        <w:t xml:space="preserve"> or projects</w:t>
      </w:r>
      <w:r w:rsidRPr="003933DE">
        <w:rPr>
          <w:rFonts w:cstheme="minorHAnsi"/>
          <w:sz w:val="24"/>
          <w:szCs w:val="24"/>
        </w:rPr>
        <w:t xml:space="preserve">. </w:t>
      </w:r>
    </w:p>
    <w:p w14:paraId="31B21E31" w14:textId="5DA221C5" w:rsidR="00EE4802" w:rsidRPr="008D4B29" w:rsidRDefault="00EE4802" w:rsidP="00FF1912">
      <w:pPr>
        <w:pStyle w:val="ListParagraph"/>
        <w:numPr>
          <w:ilvl w:val="0"/>
          <w:numId w:val="30"/>
        </w:numPr>
        <w:spacing w:before="30" w:after="30" w:line="240" w:lineRule="auto"/>
        <w:ind w:left="714" w:hanging="357"/>
        <w:contextualSpacing w:val="0"/>
        <w:rPr>
          <w:rFonts w:cstheme="minorHAnsi"/>
          <w:sz w:val="24"/>
          <w:szCs w:val="24"/>
        </w:rPr>
      </w:pPr>
      <w:r w:rsidRPr="008D4B29">
        <w:rPr>
          <w:rFonts w:cstheme="minorHAnsi"/>
          <w:sz w:val="24"/>
          <w:szCs w:val="24"/>
        </w:rPr>
        <w:t xml:space="preserve">Funding towards </w:t>
      </w:r>
      <w:r w:rsidR="00280AAC">
        <w:rPr>
          <w:rFonts w:cstheme="minorHAnsi"/>
          <w:sz w:val="24"/>
          <w:szCs w:val="24"/>
        </w:rPr>
        <w:t xml:space="preserve">regional and sectoral decarbonisation </w:t>
      </w:r>
      <w:r w:rsidRPr="008D4B29">
        <w:rPr>
          <w:rFonts w:cstheme="minorHAnsi"/>
          <w:sz w:val="24"/>
          <w:szCs w:val="24"/>
        </w:rPr>
        <w:t xml:space="preserve">planning, roadmaps and </w:t>
      </w:r>
      <w:r w:rsidR="003933DE" w:rsidRPr="003933DE">
        <w:rPr>
          <w:rFonts w:cstheme="minorHAnsi"/>
          <w:sz w:val="24"/>
          <w:szCs w:val="24"/>
        </w:rPr>
        <w:t>coordination would benefit short and long-term targets</w:t>
      </w:r>
      <w:r w:rsidR="002B5626">
        <w:rPr>
          <w:rFonts w:cstheme="minorHAnsi"/>
          <w:sz w:val="24"/>
          <w:szCs w:val="24"/>
        </w:rPr>
        <w:t>.</w:t>
      </w:r>
      <w:r w:rsidR="003933DE" w:rsidRPr="003933DE">
        <w:rPr>
          <w:rFonts w:cstheme="minorHAnsi"/>
          <w:sz w:val="24"/>
          <w:szCs w:val="24"/>
        </w:rPr>
        <w:t xml:space="preserve"> </w:t>
      </w:r>
    </w:p>
    <w:p w14:paraId="0DC5453C" w14:textId="5E7F6F69" w:rsidR="002205E6" w:rsidRDefault="002205E6" w:rsidP="006A1F4E">
      <w:pPr>
        <w:pStyle w:val="ListParagraph"/>
        <w:numPr>
          <w:ilvl w:val="0"/>
          <w:numId w:val="30"/>
        </w:numPr>
        <w:spacing w:before="30" w:after="30" w:line="240" w:lineRule="auto"/>
        <w:ind w:left="714" w:hanging="357"/>
        <w:contextualSpacing w:val="0"/>
        <w:rPr>
          <w:rFonts w:cstheme="minorHAnsi"/>
          <w:sz w:val="24"/>
          <w:szCs w:val="24"/>
        </w:rPr>
      </w:pPr>
      <w:r>
        <w:rPr>
          <w:rFonts w:cstheme="minorHAnsi"/>
          <w:sz w:val="24"/>
          <w:szCs w:val="24"/>
        </w:rPr>
        <w:t xml:space="preserve">Regional decarbonisation </w:t>
      </w:r>
      <w:r w:rsidR="000C5E3B">
        <w:rPr>
          <w:rFonts w:cstheme="minorHAnsi"/>
          <w:sz w:val="24"/>
          <w:szCs w:val="24"/>
        </w:rPr>
        <w:t xml:space="preserve">projects </w:t>
      </w:r>
      <w:r>
        <w:rPr>
          <w:rFonts w:cstheme="minorHAnsi"/>
          <w:sz w:val="24"/>
          <w:szCs w:val="24"/>
        </w:rPr>
        <w:t xml:space="preserve">should anchor to </w:t>
      </w:r>
      <w:r w:rsidR="00CD7555">
        <w:rPr>
          <w:rFonts w:cstheme="minorHAnsi"/>
          <w:sz w:val="24"/>
          <w:szCs w:val="24"/>
        </w:rPr>
        <w:t xml:space="preserve">that </w:t>
      </w:r>
      <w:r>
        <w:rPr>
          <w:rFonts w:cstheme="minorHAnsi"/>
          <w:sz w:val="24"/>
          <w:szCs w:val="24"/>
        </w:rPr>
        <w:t>region</w:t>
      </w:r>
      <w:r w:rsidR="00CD7555">
        <w:rPr>
          <w:rFonts w:cstheme="minorHAnsi"/>
          <w:sz w:val="24"/>
          <w:szCs w:val="24"/>
        </w:rPr>
        <w:t>’</w:t>
      </w:r>
      <w:r>
        <w:rPr>
          <w:rFonts w:cstheme="minorHAnsi"/>
          <w:sz w:val="24"/>
          <w:szCs w:val="24"/>
        </w:rPr>
        <w:t>s existing strengths.</w:t>
      </w:r>
    </w:p>
    <w:p w14:paraId="32333C05" w14:textId="59E1E6F6" w:rsidR="00FD3A5D" w:rsidRPr="00D9296D" w:rsidRDefault="00FD3A5D" w:rsidP="006A1F4E">
      <w:pPr>
        <w:pStyle w:val="ListParagraph"/>
        <w:numPr>
          <w:ilvl w:val="0"/>
          <w:numId w:val="30"/>
        </w:numPr>
        <w:spacing w:before="30" w:after="30" w:line="240" w:lineRule="auto"/>
        <w:ind w:left="714" w:hanging="357"/>
        <w:contextualSpacing w:val="0"/>
        <w:rPr>
          <w:rFonts w:cstheme="minorHAnsi"/>
          <w:sz w:val="24"/>
          <w:szCs w:val="24"/>
        </w:rPr>
      </w:pPr>
      <w:r w:rsidRPr="003933DE">
        <w:rPr>
          <w:rFonts w:cstheme="minorHAnsi"/>
          <w:sz w:val="24"/>
          <w:szCs w:val="24"/>
        </w:rPr>
        <w:t>Every facility faces its own challenges and opportunities. It is important to take a technology neutral</w:t>
      </w:r>
      <w:r>
        <w:rPr>
          <w:rFonts w:cstheme="minorHAnsi"/>
          <w:sz w:val="24"/>
          <w:szCs w:val="24"/>
        </w:rPr>
        <w:t xml:space="preserve"> approach </w:t>
      </w:r>
      <w:r w:rsidR="00CE3B73">
        <w:rPr>
          <w:rFonts w:cstheme="minorHAnsi"/>
          <w:sz w:val="24"/>
          <w:szCs w:val="24"/>
        </w:rPr>
        <w:t xml:space="preserve">to maximise opportunities </w:t>
      </w:r>
      <w:r>
        <w:rPr>
          <w:rFonts w:cstheme="minorHAnsi"/>
          <w:sz w:val="24"/>
          <w:szCs w:val="24"/>
        </w:rPr>
        <w:t>when it comes to decarbonisation</w:t>
      </w:r>
      <w:r w:rsidRPr="00D9296D">
        <w:rPr>
          <w:rFonts w:cstheme="minorHAnsi"/>
          <w:sz w:val="24"/>
          <w:szCs w:val="24"/>
        </w:rPr>
        <w:t>.</w:t>
      </w:r>
    </w:p>
    <w:p w14:paraId="5730A607" w14:textId="1443330D" w:rsidR="00FD3A5D" w:rsidRDefault="00FD3A5D" w:rsidP="006A1F4E">
      <w:pPr>
        <w:pStyle w:val="ListParagraph"/>
        <w:numPr>
          <w:ilvl w:val="0"/>
          <w:numId w:val="30"/>
        </w:numPr>
        <w:spacing w:before="30" w:after="30" w:line="240" w:lineRule="auto"/>
        <w:ind w:left="714" w:hanging="357"/>
        <w:contextualSpacing w:val="0"/>
        <w:rPr>
          <w:rFonts w:cstheme="minorHAnsi"/>
          <w:sz w:val="24"/>
          <w:szCs w:val="24"/>
        </w:rPr>
      </w:pPr>
      <w:r w:rsidRPr="00D9296D">
        <w:rPr>
          <w:rFonts w:cstheme="minorHAnsi"/>
          <w:sz w:val="24"/>
          <w:szCs w:val="24"/>
        </w:rPr>
        <w:t xml:space="preserve">Facility maintenance cycles means </w:t>
      </w:r>
      <w:r w:rsidR="002B0FBB">
        <w:rPr>
          <w:rFonts w:cstheme="minorHAnsi"/>
          <w:sz w:val="24"/>
          <w:szCs w:val="24"/>
        </w:rPr>
        <w:t xml:space="preserve">multiple </w:t>
      </w:r>
      <w:r w:rsidRPr="00D9296D">
        <w:rPr>
          <w:rFonts w:cstheme="minorHAnsi"/>
          <w:sz w:val="24"/>
          <w:szCs w:val="24"/>
        </w:rPr>
        <w:t xml:space="preserve">funding </w:t>
      </w:r>
      <w:r w:rsidR="00A85C9D">
        <w:rPr>
          <w:rFonts w:cstheme="minorHAnsi"/>
          <w:sz w:val="24"/>
          <w:szCs w:val="24"/>
        </w:rPr>
        <w:t xml:space="preserve">rounds </w:t>
      </w:r>
      <w:r w:rsidR="002B0FBB">
        <w:rPr>
          <w:rFonts w:cstheme="minorHAnsi"/>
          <w:sz w:val="24"/>
          <w:szCs w:val="24"/>
        </w:rPr>
        <w:t>are</w:t>
      </w:r>
      <w:r w:rsidR="002B5626">
        <w:rPr>
          <w:rFonts w:cstheme="minorHAnsi"/>
          <w:sz w:val="24"/>
          <w:szCs w:val="24"/>
        </w:rPr>
        <w:t xml:space="preserve"> required and </w:t>
      </w:r>
      <w:r w:rsidR="00A85C9D">
        <w:rPr>
          <w:rFonts w:cstheme="minorHAnsi"/>
          <w:sz w:val="24"/>
          <w:szCs w:val="24"/>
        </w:rPr>
        <w:t xml:space="preserve">should be repeated over </w:t>
      </w:r>
      <w:r w:rsidR="002B0FBB">
        <w:rPr>
          <w:rFonts w:cstheme="minorHAnsi"/>
          <w:sz w:val="24"/>
          <w:szCs w:val="24"/>
        </w:rPr>
        <w:t xml:space="preserve">several </w:t>
      </w:r>
      <w:r w:rsidR="00A85C9D">
        <w:rPr>
          <w:rFonts w:cstheme="minorHAnsi"/>
          <w:sz w:val="24"/>
          <w:szCs w:val="24"/>
        </w:rPr>
        <w:t>years</w:t>
      </w:r>
      <w:r w:rsidRPr="00D9296D">
        <w:rPr>
          <w:rFonts w:cstheme="minorHAnsi"/>
          <w:sz w:val="24"/>
          <w:szCs w:val="24"/>
        </w:rPr>
        <w:t xml:space="preserve">. </w:t>
      </w:r>
    </w:p>
    <w:p w14:paraId="2AA901F8" w14:textId="78751A15" w:rsidR="002B0FBB" w:rsidRPr="00593810" w:rsidRDefault="002B0FBB" w:rsidP="006A1F4E">
      <w:pPr>
        <w:pStyle w:val="ListParagraph"/>
        <w:numPr>
          <w:ilvl w:val="0"/>
          <w:numId w:val="30"/>
        </w:numPr>
        <w:spacing w:before="30" w:after="30" w:line="240" w:lineRule="auto"/>
        <w:ind w:left="714" w:hanging="357"/>
        <w:contextualSpacing w:val="0"/>
        <w:rPr>
          <w:rFonts w:cstheme="minorHAnsi"/>
          <w:sz w:val="24"/>
          <w:szCs w:val="24"/>
        </w:rPr>
      </w:pPr>
      <w:r>
        <w:rPr>
          <w:rFonts w:cstheme="minorHAnsi"/>
          <w:sz w:val="24"/>
          <w:szCs w:val="24"/>
        </w:rPr>
        <w:t>Public reporting on project outcomes is critical to knowledge sharing and diffusing technology and practices across sectors.</w:t>
      </w:r>
      <w:r w:rsidR="000C5E3B">
        <w:rPr>
          <w:rFonts w:cstheme="minorHAnsi"/>
          <w:sz w:val="24"/>
          <w:szCs w:val="24"/>
        </w:rPr>
        <w:t xml:space="preserve"> The lessons learned from underperforming projects </w:t>
      </w:r>
      <w:r w:rsidR="008F25EE">
        <w:rPr>
          <w:rFonts w:cstheme="minorHAnsi"/>
          <w:sz w:val="24"/>
          <w:szCs w:val="24"/>
        </w:rPr>
        <w:t>are often</w:t>
      </w:r>
      <w:r w:rsidR="000C5E3B">
        <w:rPr>
          <w:rFonts w:cstheme="minorHAnsi"/>
          <w:sz w:val="24"/>
          <w:szCs w:val="24"/>
        </w:rPr>
        <w:t xml:space="preserve"> </w:t>
      </w:r>
      <w:r w:rsidR="006C6446">
        <w:rPr>
          <w:rFonts w:cstheme="minorHAnsi"/>
          <w:sz w:val="24"/>
          <w:szCs w:val="24"/>
        </w:rPr>
        <w:t>as</w:t>
      </w:r>
      <w:r w:rsidR="000C5E3B">
        <w:rPr>
          <w:rFonts w:cstheme="minorHAnsi"/>
          <w:sz w:val="24"/>
          <w:szCs w:val="24"/>
        </w:rPr>
        <w:t xml:space="preserve"> useful </w:t>
      </w:r>
      <w:r w:rsidR="006C6446">
        <w:rPr>
          <w:rFonts w:cstheme="minorHAnsi"/>
          <w:sz w:val="24"/>
          <w:szCs w:val="24"/>
        </w:rPr>
        <w:t>as</w:t>
      </w:r>
      <w:r w:rsidR="000C5E3B">
        <w:rPr>
          <w:rFonts w:cstheme="minorHAnsi"/>
          <w:sz w:val="24"/>
          <w:szCs w:val="24"/>
        </w:rPr>
        <w:t xml:space="preserve"> those </w:t>
      </w:r>
      <w:r w:rsidR="008F25EE">
        <w:rPr>
          <w:rFonts w:cstheme="minorHAnsi"/>
          <w:sz w:val="24"/>
          <w:szCs w:val="24"/>
        </w:rPr>
        <w:t>from successful projects</w:t>
      </w:r>
      <w:r w:rsidR="000C5E3B">
        <w:rPr>
          <w:rFonts w:cstheme="minorHAnsi"/>
          <w:sz w:val="24"/>
          <w:szCs w:val="24"/>
        </w:rPr>
        <w:t xml:space="preserve">. </w:t>
      </w:r>
    </w:p>
    <w:p w14:paraId="005E2E2B" w14:textId="710A3177" w:rsidR="00FD3A5D" w:rsidRPr="007C28B2" w:rsidRDefault="00FD3A5D" w:rsidP="006A1F4E">
      <w:pPr>
        <w:pStyle w:val="ListParagraph"/>
        <w:numPr>
          <w:ilvl w:val="0"/>
          <w:numId w:val="30"/>
        </w:numPr>
        <w:spacing w:before="30" w:after="30" w:line="240" w:lineRule="auto"/>
        <w:ind w:left="714" w:hanging="357"/>
        <w:contextualSpacing w:val="0"/>
        <w:rPr>
          <w:rFonts w:cstheme="minorHAnsi"/>
          <w:sz w:val="24"/>
          <w:szCs w:val="24"/>
        </w:rPr>
      </w:pPr>
      <w:r w:rsidRPr="008D4B29">
        <w:rPr>
          <w:rFonts w:cstheme="minorHAnsi"/>
          <w:sz w:val="24"/>
          <w:szCs w:val="24"/>
        </w:rPr>
        <w:t>Funding makes the biggest impact on decision making at the</w:t>
      </w:r>
      <w:r w:rsidR="00A85C9D" w:rsidRPr="008D4B29">
        <w:rPr>
          <w:rFonts w:cstheme="minorHAnsi"/>
          <w:sz w:val="24"/>
          <w:szCs w:val="24"/>
        </w:rPr>
        <w:t xml:space="preserve"> project</w:t>
      </w:r>
      <w:r w:rsidRPr="008D4B29">
        <w:rPr>
          <w:rFonts w:cstheme="minorHAnsi"/>
          <w:sz w:val="24"/>
          <w:szCs w:val="24"/>
        </w:rPr>
        <w:t xml:space="preserve"> planning stage</w:t>
      </w:r>
      <w:r w:rsidR="002F66E6" w:rsidRPr="008D4B29">
        <w:rPr>
          <w:rFonts w:cstheme="minorHAnsi"/>
          <w:sz w:val="24"/>
          <w:szCs w:val="24"/>
        </w:rPr>
        <w:t xml:space="preserve"> and </w:t>
      </w:r>
      <w:r w:rsidR="00450089">
        <w:rPr>
          <w:rFonts w:cstheme="minorHAnsi"/>
          <w:sz w:val="24"/>
          <w:szCs w:val="24"/>
        </w:rPr>
        <w:t xml:space="preserve">can </w:t>
      </w:r>
      <w:r w:rsidR="00014752">
        <w:rPr>
          <w:rFonts w:cstheme="minorHAnsi"/>
          <w:sz w:val="24"/>
          <w:szCs w:val="24"/>
        </w:rPr>
        <w:t>leverage</w:t>
      </w:r>
      <w:r w:rsidR="002B5626">
        <w:rPr>
          <w:rFonts w:cstheme="minorHAnsi"/>
          <w:sz w:val="24"/>
          <w:szCs w:val="24"/>
        </w:rPr>
        <w:t xml:space="preserve"> </w:t>
      </w:r>
      <w:r w:rsidR="003933DE" w:rsidRPr="007C28B2">
        <w:rPr>
          <w:rFonts w:cstheme="minorHAnsi"/>
          <w:sz w:val="24"/>
          <w:szCs w:val="24"/>
        </w:rPr>
        <w:t xml:space="preserve">additional </w:t>
      </w:r>
      <w:r w:rsidR="002F66E6" w:rsidRPr="008D4B29">
        <w:rPr>
          <w:rFonts w:cstheme="minorHAnsi"/>
          <w:sz w:val="24"/>
          <w:szCs w:val="24"/>
        </w:rPr>
        <w:t>investment</w:t>
      </w:r>
      <w:r w:rsidR="003933DE" w:rsidRPr="008D4B29">
        <w:rPr>
          <w:rFonts w:cstheme="minorHAnsi"/>
          <w:sz w:val="24"/>
          <w:szCs w:val="24"/>
        </w:rPr>
        <w:t xml:space="preserve"> attraction</w:t>
      </w:r>
      <w:r w:rsidRPr="008D4B29">
        <w:rPr>
          <w:rFonts w:cstheme="minorHAnsi"/>
          <w:sz w:val="24"/>
          <w:szCs w:val="24"/>
        </w:rPr>
        <w:t xml:space="preserve">. </w:t>
      </w:r>
    </w:p>
    <w:p w14:paraId="2B0DD0F6" w14:textId="77777777" w:rsidR="00A97FBD" w:rsidRPr="008D4B29" w:rsidRDefault="00A97FBD" w:rsidP="00A97FBD">
      <w:pPr>
        <w:pStyle w:val="ListParagraph"/>
        <w:numPr>
          <w:ilvl w:val="0"/>
          <w:numId w:val="30"/>
        </w:numPr>
        <w:spacing w:before="30" w:after="30" w:line="240" w:lineRule="auto"/>
        <w:ind w:left="714" w:hanging="357"/>
        <w:contextualSpacing w:val="0"/>
        <w:rPr>
          <w:rFonts w:cstheme="minorHAnsi"/>
          <w:sz w:val="24"/>
          <w:szCs w:val="24"/>
        </w:rPr>
      </w:pPr>
      <w:r>
        <w:rPr>
          <w:rFonts w:cstheme="minorHAnsi"/>
          <w:sz w:val="24"/>
          <w:szCs w:val="24"/>
        </w:rPr>
        <w:t xml:space="preserve">Higher </w:t>
      </w:r>
      <w:r w:rsidRPr="007C28B2">
        <w:rPr>
          <w:rFonts w:cstheme="minorHAnsi"/>
          <w:sz w:val="24"/>
          <w:szCs w:val="24"/>
        </w:rPr>
        <w:t xml:space="preserve">benefits and outcomes will be realised with coordination between </w:t>
      </w:r>
      <w:r>
        <w:rPr>
          <w:rFonts w:cstheme="minorHAnsi"/>
          <w:sz w:val="24"/>
          <w:szCs w:val="24"/>
        </w:rPr>
        <w:t>the Australian</w:t>
      </w:r>
      <w:r w:rsidRPr="007C28B2">
        <w:rPr>
          <w:rFonts w:cstheme="minorHAnsi"/>
          <w:sz w:val="24"/>
          <w:szCs w:val="24"/>
        </w:rPr>
        <w:t xml:space="preserve"> Government, </w:t>
      </w:r>
      <w:r>
        <w:rPr>
          <w:rFonts w:cstheme="minorHAnsi"/>
          <w:sz w:val="24"/>
          <w:szCs w:val="24"/>
        </w:rPr>
        <w:t>s</w:t>
      </w:r>
      <w:r w:rsidRPr="007C28B2">
        <w:rPr>
          <w:rFonts w:cstheme="minorHAnsi"/>
          <w:sz w:val="24"/>
          <w:szCs w:val="24"/>
        </w:rPr>
        <w:t xml:space="preserve">tate </w:t>
      </w:r>
      <w:r>
        <w:rPr>
          <w:rFonts w:cstheme="minorHAnsi"/>
          <w:sz w:val="24"/>
          <w:szCs w:val="24"/>
        </w:rPr>
        <w:t>and territory g</w:t>
      </w:r>
      <w:r w:rsidRPr="007C28B2">
        <w:rPr>
          <w:rFonts w:cstheme="minorHAnsi"/>
          <w:sz w:val="24"/>
          <w:szCs w:val="24"/>
        </w:rPr>
        <w:t xml:space="preserve">overnments, </w:t>
      </w:r>
      <w:r>
        <w:rPr>
          <w:rFonts w:cstheme="minorHAnsi"/>
          <w:sz w:val="24"/>
          <w:szCs w:val="24"/>
        </w:rPr>
        <w:t>l</w:t>
      </w:r>
      <w:r w:rsidRPr="007C28B2">
        <w:rPr>
          <w:rFonts w:cstheme="minorHAnsi"/>
          <w:sz w:val="24"/>
          <w:szCs w:val="24"/>
        </w:rPr>
        <w:t xml:space="preserve">ocal </w:t>
      </w:r>
      <w:proofErr w:type="gramStart"/>
      <w:r>
        <w:rPr>
          <w:rFonts w:cstheme="minorHAnsi"/>
          <w:sz w:val="24"/>
          <w:szCs w:val="24"/>
        </w:rPr>
        <w:t>g</w:t>
      </w:r>
      <w:r w:rsidRPr="007C28B2">
        <w:rPr>
          <w:rFonts w:cstheme="minorHAnsi"/>
          <w:sz w:val="24"/>
          <w:szCs w:val="24"/>
        </w:rPr>
        <w:t>overnments</w:t>
      </w:r>
      <w:proofErr w:type="gramEnd"/>
      <w:r w:rsidRPr="007C28B2">
        <w:rPr>
          <w:rFonts w:cstheme="minorHAnsi"/>
          <w:sz w:val="24"/>
          <w:szCs w:val="24"/>
        </w:rPr>
        <w:t xml:space="preserve"> and industry to support planning, infrastructure and supply chains.</w:t>
      </w:r>
    </w:p>
    <w:p w14:paraId="6AC1B2E5" w14:textId="2CDC7261" w:rsidR="00FD3A5D" w:rsidRPr="00FD3A5D" w:rsidRDefault="00FD3A5D" w:rsidP="006A1F4E">
      <w:pPr>
        <w:pStyle w:val="ListParagraph"/>
        <w:numPr>
          <w:ilvl w:val="0"/>
          <w:numId w:val="30"/>
        </w:numPr>
        <w:spacing w:before="30" w:after="30" w:line="240" w:lineRule="auto"/>
        <w:ind w:left="714" w:hanging="357"/>
        <w:contextualSpacing w:val="0"/>
        <w:rPr>
          <w:rFonts w:cstheme="minorHAnsi"/>
          <w:sz w:val="24"/>
          <w:szCs w:val="24"/>
        </w:rPr>
      </w:pPr>
      <w:r w:rsidRPr="00FD3A5D">
        <w:rPr>
          <w:rFonts w:cstheme="minorHAnsi"/>
          <w:sz w:val="24"/>
          <w:szCs w:val="24"/>
        </w:rPr>
        <w:t xml:space="preserve">Larger businesses and facilities find it easier to apply for funding. </w:t>
      </w:r>
      <w:r w:rsidR="00593810">
        <w:rPr>
          <w:rFonts w:cstheme="minorHAnsi"/>
          <w:sz w:val="24"/>
          <w:szCs w:val="24"/>
        </w:rPr>
        <w:t>D</w:t>
      </w:r>
      <w:r w:rsidRPr="00FD3A5D">
        <w:rPr>
          <w:rFonts w:cstheme="minorHAnsi"/>
          <w:sz w:val="24"/>
          <w:szCs w:val="24"/>
        </w:rPr>
        <w:t>ecarbonisation opportunities in small to medium enterprises (SMEs) are often missed</w:t>
      </w:r>
      <w:r w:rsidR="009A18DA">
        <w:rPr>
          <w:rFonts w:cstheme="minorHAnsi"/>
          <w:sz w:val="24"/>
          <w:szCs w:val="24"/>
        </w:rPr>
        <w:t xml:space="preserve"> due to lack of resource and knowledge</w:t>
      </w:r>
      <w:r w:rsidRPr="00FD3A5D">
        <w:rPr>
          <w:rFonts w:cstheme="minorHAnsi"/>
          <w:sz w:val="24"/>
          <w:szCs w:val="24"/>
        </w:rPr>
        <w:t xml:space="preserve">.  </w:t>
      </w:r>
    </w:p>
    <w:p w14:paraId="77C7B489" w14:textId="77777777" w:rsidR="00450089" w:rsidRDefault="00450089" w:rsidP="00D33EA5">
      <w:pPr>
        <w:spacing w:after="0" w:line="240" w:lineRule="auto"/>
        <w:rPr>
          <w:rFonts w:cstheme="minorHAnsi"/>
          <w:b/>
          <w:color w:val="005677" w:themeColor="text2"/>
          <w:sz w:val="24"/>
          <w:szCs w:val="24"/>
        </w:rPr>
      </w:pPr>
    </w:p>
    <w:p w14:paraId="1924CC55" w14:textId="28560FFC" w:rsidR="00280AAC" w:rsidRDefault="00943E08" w:rsidP="005D4574">
      <w:pPr>
        <w:keepNext/>
        <w:spacing w:after="0" w:line="240" w:lineRule="auto"/>
        <w:rPr>
          <w:rFonts w:cstheme="minorHAnsi"/>
          <w:b/>
          <w:color w:val="005677" w:themeColor="text2"/>
          <w:sz w:val="24"/>
          <w:szCs w:val="24"/>
        </w:rPr>
      </w:pPr>
      <w:r w:rsidRPr="00FD3A5D">
        <w:rPr>
          <w:rFonts w:cstheme="minorHAnsi"/>
          <w:b/>
          <w:color w:val="005677" w:themeColor="text2"/>
          <w:sz w:val="24"/>
          <w:szCs w:val="24"/>
        </w:rPr>
        <w:t>Discussion Question</w:t>
      </w:r>
      <w:r w:rsidR="0008104B" w:rsidRPr="00FD3A5D">
        <w:rPr>
          <w:rFonts w:cstheme="minorHAnsi"/>
          <w:b/>
          <w:color w:val="005677" w:themeColor="text2"/>
          <w:sz w:val="24"/>
          <w:szCs w:val="24"/>
        </w:rPr>
        <w:t>s:</w:t>
      </w:r>
    </w:p>
    <w:p w14:paraId="583E0B7F" w14:textId="77777777" w:rsidR="005271F4" w:rsidRPr="006B17E5" w:rsidRDefault="005271F4" w:rsidP="005D4574">
      <w:pPr>
        <w:keepNext/>
        <w:spacing w:after="0" w:line="240" w:lineRule="auto"/>
        <w:rPr>
          <w:b/>
          <w:color w:val="005677" w:themeColor="text2"/>
          <w:sz w:val="24"/>
        </w:rPr>
      </w:pPr>
    </w:p>
    <w:p w14:paraId="3E218B42" w14:textId="4423E73C" w:rsidR="00D85C36" w:rsidRPr="00D85C36" w:rsidRDefault="00CC6261" w:rsidP="005D4574">
      <w:pPr>
        <w:pStyle w:val="ListParagraph"/>
        <w:keepNext/>
        <w:numPr>
          <w:ilvl w:val="0"/>
          <w:numId w:val="19"/>
        </w:numPr>
        <w:spacing w:before="30" w:after="30" w:line="240" w:lineRule="auto"/>
        <w:contextualSpacing w:val="0"/>
        <w:rPr>
          <w:rFonts w:cstheme="minorHAnsi"/>
          <w:sz w:val="24"/>
          <w:szCs w:val="24"/>
        </w:rPr>
      </w:pPr>
      <w:r>
        <w:rPr>
          <w:sz w:val="24"/>
          <w:szCs w:val="24"/>
        </w:rPr>
        <w:t xml:space="preserve">Is there an </w:t>
      </w:r>
      <w:r w:rsidR="00D85C36" w:rsidRPr="00D85C36">
        <w:rPr>
          <w:sz w:val="24"/>
          <w:szCs w:val="24"/>
        </w:rPr>
        <w:t xml:space="preserve">approach </w:t>
      </w:r>
      <w:r>
        <w:rPr>
          <w:sz w:val="24"/>
          <w:szCs w:val="24"/>
        </w:rPr>
        <w:t xml:space="preserve">to funding that will best allow the PRF to be accessible to the </w:t>
      </w:r>
      <w:r w:rsidRPr="003933DE">
        <w:rPr>
          <w:rFonts w:cstheme="minorHAnsi"/>
          <w:sz w:val="24"/>
          <w:szCs w:val="24"/>
        </w:rPr>
        <w:t>depth and breadth of industry across Australia</w:t>
      </w:r>
      <w:r w:rsidR="00D85C36" w:rsidRPr="00D85C36">
        <w:rPr>
          <w:sz w:val="24"/>
          <w:szCs w:val="24"/>
        </w:rPr>
        <w:t>?</w:t>
      </w:r>
    </w:p>
    <w:p w14:paraId="7D7B8830" w14:textId="5B3452B1" w:rsidR="00943E08" w:rsidRDefault="00943E08" w:rsidP="005271F4">
      <w:pPr>
        <w:pStyle w:val="ListParagraph"/>
        <w:numPr>
          <w:ilvl w:val="0"/>
          <w:numId w:val="19"/>
        </w:numPr>
        <w:spacing w:before="30" w:after="30" w:line="240" w:lineRule="auto"/>
        <w:ind w:left="714" w:hanging="357"/>
        <w:contextualSpacing w:val="0"/>
        <w:rPr>
          <w:rFonts w:cstheme="minorHAnsi"/>
          <w:sz w:val="24"/>
          <w:szCs w:val="24"/>
        </w:rPr>
      </w:pPr>
      <w:r w:rsidRPr="00D85C36">
        <w:rPr>
          <w:rFonts w:cstheme="minorHAnsi"/>
          <w:sz w:val="24"/>
          <w:szCs w:val="24"/>
        </w:rPr>
        <w:t>Do</w:t>
      </w:r>
      <w:r w:rsidRPr="00D9296D">
        <w:rPr>
          <w:rFonts w:cstheme="minorHAnsi"/>
          <w:sz w:val="24"/>
          <w:szCs w:val="24"/>
        </w:rPr>
        <w:t xml:space="preserve"> you have any concerns over recipients being required to </w:t>
      </w:r>
      <w:r w:rsidR="003C4B6A">
        <w:rPr>
          <w:rFonts w:cstheme="minorHAnsi"/>
          <w:sz w:val="24"/>
          <w:szCs w:val="24"/>
        </w:rPr>
        <w:t xml:space="preserve">monitor performance and </w:t>
      </w:r>
      <w:r w:rsidR="00280AAC">
        <w:rPr>
          <w:rFonts w:cstheme="minorHAnsi"/>
          <w:sz w:val="24"/>
          <w:szCs w:val="24"/>
        </w:rPr>
        <w:t xml:space="preserve">report </w:t>
      </w:r>
      <w:r w:rsidR="003C4B6A">
        <w:rPr>
          <w:rFonts w:cstheme="minorHAnsi"/>
          <w:sz w:val="24"/>
          <w:szCs w:val="24"/>
        </w:rPr>
        <w:t>publicly on project outcomes (including total abatement achieved)</w:t>
      </w:r>
      <w:r w:rsidRPr="00D9296D">
        <w:rPr>
          <w:rFonts w:cstheme="minorHAnsi"/>
          <w:sz w:val="24"/>
          <w:szCs w:val="24"/>
        </w:rPr>
        <w:t xml:space="preserve">? </w:t>
      </w:r>
    </w:p>
    <w:p w14:paraId="158B01F6" w14:textId="0502992D" w:rsidR="00D57908" w:rsidRDefault="00D57908" w:rsidP="005271F4">
      <w:pPr>
        <w:pStyle w:val="ListParagraph"/>
        <w:numPr>
          <w:ilvl w:val="0"/>
          <w:numId w:val="19"/>
        </w:numPr>
        <w:spacing w:before="30" w:after="30" w:line="240" w:lineRule="auto"/>
        <w:ind w:left="714" w:hanging="357"/>
        <w:contextualSpacing w:val="0"/>
        <w:rPr>
          <w:rFonts w:cstheme="minorHAnsi"/>
          <w:sz w:val="24"/>
          <w:szCs w:val="24"/>
        </w:rPr>
      </w:pPr>
      <w:r w:rsidRPr="00D9296D">
        <w:rPr>
          <w:rFonts w:cstheme="minorHAnsi"/>
          <w:sz w:val="24"/>
          <w:szCs w:val="24"/>
        </w:rPr>
        <w:t>Should there be limits to the total funding any project, region or sector can receive?</w:t>
      </w:r>
    </w:p>
    <w:p w14:paraId="0480F10E" w14:textId="77777777" w:rsidR="00114401" w:rsidRDefault="00114401" w:rsidP="008D4B29">
      <w:pPr>
        <w:pStyle w:val="ListParagraph"/>
        <w:spacing w:before="30" w:after="30" w:line="240" w:lineRule="auto"/>
        <w:ind w:left="714" w:firstLine="0"/>
        <w:contextualSpacing w:val="0"/>
        <w:rPr>
          <w:rFonts w:cstheme="minorHAnsi"/>
          <w:sz w:val="24"/>
          <w:szCs w:val="24"/>
        </w:rPr>
      </w:pPr>
    </w:p>
    <w:p w14:paraId="213B9346" w14:textId="3B906CA3" w:rsidR="00FD3A5D" w:rsidRPr="00FD3A5D" w:rsidRDefault="002D42D7" w:rsidP="000E0A70">
      <w:pPr>
        <w:keepNext/>
        <w:spacing w:after="0" w:line="240" w:lineRule="auto"/>
        <w:rPr>
          <w:rFonts w:cstheme="minorHAnsi"/>
          <w:b/>
          <w:color w:val="276C6C" w:themeColor="accent4" w:themeShade="80"/>
          <w:sz w:val="28"/>
          <w:szCs w:val="28"/>
        </w:rPr>
      </w:pPr>
      <w:r w:rsidRPr="00BA32F5">
        <w:rPr>
          <w:rFonts w:cstheme="minorHAnsi"/>
          <w:b/>
          <w:color w:val="276C6C" w:themeColor="accent4" w:themeShade="80"/>
          <w:sz w:val="28"/>
          <w:szCs w:val="28"/>
        </w:rPr>
        <w:lastRenderedPageBreak/>
        <w:t xml:space="preserve">Safeguard Transformation Stream </w:t>
      </w:r>
    </w:p>
    <w:p w14:paraId="52BB5859" w14:textId="77777777" w:rsidR="00AF7193" w:rsidRDefault="00AF7193" w:rsidP="000E0A70">
      <w:pPr>
        <w:keepNext/>
        <w:spacing w:after="0" w:line="240" w:lineRule="auto"/>
        <w:rPr>
          <w:rFonts w:cstheme="minorHAnsi"/>
          <w:sz w:val="24"/>
          <w:szCs w:val="24"/>
        </w:rPr>
      </w:pPr>
    </w:p>
    <w:p w14:paraId="47E91ABE" w14:textId="5D022D1C" w:rsidR="001F388B" w:rsidRDefault="00DD3853" w:rsidP="000E0A70">
      <w:pPr>
        <w:keepNext/>
        <w:spacing w:after="0" w:line="240" w:lineRule="auto"/>
        <w:rPr>
          <w:rFonts w:cstheme="minorHAnsi"/>
          <w:sz w:val="24"/>
          <w:szCs w:val="24"/>
        </w:rPr>
      </w:pPr>
      <w:r w:rsidRPr="00D9296D">
        <w:rPr>
          <w:rFonts w:cstheme="minorHAnsi"/>
          <w:sz w:val="24"/>
          <w:szCs w:val="24"/>
        </w:rPr>
        <w:t xml:space="preserve">The </w:t>
      </w:r>
      <w:r w:rsidR="00FD3A5D">
        <w:rPr>
          <w:rFonts w:cstheme="minorHAnsi"/>
          <w:sz w:val="24"/>
          <w:szCs w:val="24"/>
        </w:rPr>
        <w:t>Government has announced that</w:t>
      </w:r>
      <w:r w:rsidRPr="00FD3A5D">
        <w:rPr>
          <w:rFonts w:cstheme="minorHAnsi"/>
          <w:sz w:val="24"/>
          <w:szCs w:val="24"/>
        </w:rPr>
        <w:t xml:space="preserve"> $6</w:t>
      </w:r>
      <w:r w:rsidR="00FD3A5D" w:rsidRPr="00FD3A5D">
        <w:rPr>
          <w:rFonts w:cstheme="minorHAnsi"/>
          <w:sz w:val="24"/>
          <w:szCs w:val="24"/>
        </w:rPr>
        <w:t>00</w:t>
      </w:r>
      <w:r w:rsidR="00FD3A5D">
        <w:rPr>
          <w:rFonts w:cstheme="minorHAnsi"/>
          <w:sz w:val="24"/>
          <w:szCs w:val="24"/>
        </w:rPr>
        <w:t xml:space="preserve"> million</w:t>
      </w:r>
      <w:r w:rsidRPr="00FD3A5D">
        <w:rPr>
          <w:rFonts w:cstheme="minorHAnsi"/>
          <w:sz w:val="24"/>
          <w:szCs w:val="24"/>
        </w:rPr>
        <w:t xml:space="preserve"> </w:t>
      </w:r>
      <w:r w:rsidR="00FD3A5D">
        <w:rPr>
          <w:rFonts w:cstheme="minorHAnsi"/>
          <w:sz w:val="24"/>
          <w:szCs w:val="24"/>
        </w:rPr>
        <w:t xml:space="preserve">of the PRF will be allocated to </w:t>
      </w:r>
      <w:r w:rsidR="00593810">
        <w:rPr>
          <w:rFonts w:cstheme="minorHAnsi"/>
          <w:sz w:val="24"/>
          <w:szCs w:val="24"/>
        </w:rPr>
        <w:t>a</w:t>
      </w:r>
      <w:r w:rsidR="00FD3A5D">
        <w:rPr>
          <w:rFonts w:cstheme="minorHAnsi"/>
          <w:sz w:val="24"/>
          <w:szCs w:val="24"/>
        </w:rPr>
        <w:t xml:space="preserve"> S</w:t>
      </w:r>
      <w:r w:rsidR="00FD3A5D" w:rsidRPr="005A3FE7">
        <w:rPr>
          <w:rFonts w:cstheme="minorHAnsi"/>
          <w:sz w:val="24"/>
          <w:szCs w:val="24"/>
        </w:rPr>
        <w:t xml:space="preserve">afeguard Transformation Stream (STS) </w:t>
      </w:r>
      <w:r w:rsidRPr="00D9296D">
        <w:rPr>
          <w:rFonts w:cstheme="minorHAnsi"/>
          <w:sz w:val="24"/>
          <w:szCs w:val="24"/>
        </w:rPr>
        <w:t xml:space="preserve">in recognition of the </w:t>
      </w:r>
      <w:r w:rsidR="00FD3A5D">
        <w:rPr>
          <w:rFonts w:cstheme="minorHAnsi"/>
          <w:sz w:val="24"/>
          <w:szCs w:val="24"/>
        </w:rPr>
        <w:t>specific challenges faced by trade exposed facilities</w:t>
      </w:r>
      <w:r w:rsidRPr="00D9296D">
        <w:rPr>
          <w:rFonts w:cstheme="minorHAnsi"/>
          <w:sz w:val="24"/>
          <w:szCs w:val="24"/>
        </w:rPr>
        <w:t>. Many of these facilities are part of</w:t>
      </w:r>
      <w:r w:rsidR="00FD3A5D">
        <w:rPr>
          <w:rFonts w:cstheme="minorHAnsi"/>
          <w:sz w:val="24"/>
          <w:szCs w:val="24"/>
        </w:rPr>
        <w:t xml:space="preserve"> strategic national industries including </w:t>
      </w:r>
      <w:r w:rsidRPr="00D9296D">
        <w:rPr>
          <w:rFonts w:cstheme="minorHAnsi"/>
          <w:sz w:val="24"/>
          <w:szCs w:val="24"/>
        </w:rPr>
        <w:t xml:space="preserve">metals, </w:t>
      </w:r>
      <w:r w:rsidR="00FD3A5D">
        <w:rPr>
          <w:rFonts w:cstheme="minorHAnsi"/>
          <w:sz w:val="24"/>
          <w:szCs w:val="24"/>
        </w:rPr>
        <w:t xml:space="preserve">critical minerals, </w:t>
      </w:r>
      <w:proofErr w:type="gramStart"/>
      <w:r w:rsidRPr="00D9296D">
        <w:rPr>
          <w:rFonts w:cstheme="minorHAnsi"/>
          <w:sz w:val="24"/>
          <w:szCs w:val="24"/>
        </w:rPr>
        <w:t>chemicals</w:t>
      </w:r>
      <w:proofErr w:type="gramEnd"/>
      <w:r w:rsidRPr="00D9296D">
        <w:rPr>
          <w:rFonts w:cstheme="minorHAnsi"/>
          <w:sz w:val="24"/>
          <w:szCs w:val="24"/>
        </w:rPr>
        <w:t xml:space="preserve"> and cement manufacturing that provide key inputs to </w:t>
      </w:r>
      <w:r w:rsidR="00593810">
        <w:rPr>
          <w:rFonts w:cstheme="minorHAnsi"/>
          <w:sz w:val="24"/>
          <w:szCs w:val="24"/>
        </w:rPr>
        <w:t>the clean energy supply chain</w:t>
      </w:r>
      <w:r w:rsidRPr="00D9296D">
        <w:rPr>
          <w:rFonts w:cstheme="minorHAnsi"/>
          <w:sz w:val="24"/>
          <w:szCs w:val="24"/>
        </w:rPr>
        <w:t xml:space="preserve"> and </w:t>
      </w:r>
      <w:r w:rsidR="00FD3A5D">
        <w:rPr>
          <w:rFonts w:cstheme="minorHAnsi"/>
          <w:sz w:val="24"/>
          <w:szCs w:val="24"/>
        </w:rPr>
        <w:t>will be critical</w:t>
      </w:r>
      <w:r w:rsidRPr="00D9296D">
        <w:rPr>
          <w:rFonts w:cstheme="minorHAnsi"/>
          <w:sz w:val="24"/>
          <w:szCs w:val="24"/>
        </w:rPr>
        <w:t xml:space="preserve"> </w:t>
      </w:r>
      <w:r w:rsidR="00593810">
        <w:rPr>
          <w:rFonts w:cstheme="minorHAnsi"/>
          <w:sz w:val="24"/>
          <w:szCs w:val="24"/>
        </w:rPr>
        <w:t>to enabling</w:t>
      </w:r>
      <w:r w:rsidR="00FD3A5D">
        <w:rPr>
          <w:rFonts w:cstheme="minorHAnsi"/>
          <w:sz w:val="24"/>
          <w:szCs w:val="24"/>
        </w:rPr>
        <w:t xml:space="preserve"> Australia to capture</w:t>
      </w:r>
      <w:r w:rsidRPr="00D9296D">
        <w:rPr>
          <w:rFonts w:cstheme="minorHAnsi"/>
          <w:sz w:val="24"/>
          <w:szCs w:val="24"/>
        </w:rPr>
        <w:t xml:space="preserve"> the benefits from a global net zero economy. </w:t>
      </w:r>
    </w:p>
    <w:p w14:paraId="7059272C" w14:textId="77777777" w:rsidR="00163CEC" w:rsidRDefault="00163CEC" w:rsidP="00D33EA5">
      <w:pPr>
        <w:spacing w:after="0" w:line="240" w:lineRule="auto"/>
        <w:rPr>
          <w:rFonts w:cstheme="minorHAnsi"/>
          <w:sz w:val="24"/>
          <w:szCs w:val="24"/>
        </w:rPr>
      </w:pPr>
    </w:p>
    <w:p w14:paraId="2740B5C7" w14:textId="37C630CC" w:rsidR="00163CEC" w:rsidRDefault="00163CEC" w:rsidP="00D33EA5">
      <w:pPr>
        <w:spacing w:after="0" w:line="240" w:lineRule="auto"/>
        <w:rPr>
          <w:rFonts w:cstheme="minorHAnsi"/>
          <w:sz w:val="24"/>
          <w:szCs w:val="24"/>
        </w:rPr>
      </w:pPr>
      <w:r>
        <w:rPr>
          <w:rFonts w:cstheme="minorHAnsi"/>
          <w:sz w:val="24"/>
          <w:szCs w:val="24"/>
        </w:rPr>
        <w:t>T</w:t>
      </w:r>
      <w:r w:rsidR="00AE4E99">
        <w:rPr>
          <w:rFonts w:cstheme="minorHAnsi"/>
          <w:sz w:val="24"/>
          <w:szCs w:val="24"/>
        </w:rPr>
        <w:t>o be consistent with the Safeguard Mechanism approach, t</w:t>
      </w:r>
      <w:r>
        <w:rPr>
          <w:rFonts w:cstheme="minorHAnsi"/>
          <w:sz w:val="24"/>
          <w:szCs w:val="24"/>
        </w:rPr>
        <w:t xml:space="preserve">he STS will be open to all </w:t>
      </w:r>
      <w:r w:rsidRPr="005A3FE7">
        <w:rPr>
          <w:rFonts w:cstheme="minorHAnsi"/>
          <w:sz w:val="24"/>
          <w:szCs w:val="24"/>
        </w:rPr>
        <w:t>trade exposed facilities covered by the Safeguard Mechanism</w:t>
      </w:r>
      <w:r>
        <w:rPr>
          <w:rFonts w:cstheme="minorHAnsi"/>
          <w:sz w:val="24"/>
          <w:szCs w:val="24"/>
        </w:rPr>
        <w:t xml:space="preserve"> regardless of their location. </w:t>
      </w:r>
    </w:p>
    <w:p w14:paraId="479B258E" w14:textId="77777777" w:rsidR="00AF7193" w:rsidRDefault="00AF7193" w:rsidP="00D33EA5">
      <w:pPr>
        <w:spacing w:after="0" w:line="240" w:lineRule="auto"/>
        <w:rPr>
          <w:rFonts w:cstheme="minorHAnsi"/>
          <w:sz w:val="24"/>
          <w:szCs w:val="24"/>
        </w:rPr>
      </w:pPr>
    </w:p>
    <w:p w14:paraId="2222917D" w14:textId="1B2A346C" w:rsidR="00593810" w:rsidRDefault="00593810" w:rsidP="00D33EA5">
      <w:pPr>
        <w:spacing w:after="0" w:line="240" w:lineRule="auto"/>
        <w:rPr>
          <w:rFonts w:cstheme="minorHAnsi"/>
          <w:sz w:val="24"/>
          <w:szCs w:val="24"/>
        </w:rPr>
      </w:pPr>
      <w:r>
        <w:rPr>
          <w:rFonts w:cstheme="minorHAnsi"/>
          <w:sz w:val="24"/>
          <w:szCs w:val="24"/>
        </w:rPr>
        <w:t xml:space="preserve">The full details </w:t>
      </w:r>
      <w:r w:rsidR="00190929">
        <w:rPr>
          <w:rFonts w:cstheme="minorHAnsi"/>
          <w:sz w:val="24"/>
          <w:szCs w:val="24"/>
        </w:rPr>
        <w:t>on</w:t>
      </w:r>
      <w:r>
        <w:rPr>
          <w:rFonts w:cstheme="minorHAnsi"/>
          <w:sz w:val="24"/>
          <w:szCs w:val="24"/>
        </w:rPr>
        <w:t xml:space="preserve"> the </w:t>
      </w:r>
      <w:r w:rsidR="00190929">
        <w:rPr>
          <w:rFonts w:cstheme="minorHAnsi"/>
          <w:sz w:val="24"/>
          <w:szCs w:val="24"/>
        </w:rPr>
        <w:t xml:space="preserve">Safeguard Mechanism reforms, including the STS announcement are available at: </w:t>
      </w:r>
      <w:hyperlink r:id="rId28" w:history="1">
        <w:r w:rsidR="00190929" w:rsidRPr="00A14CAA">
          <w:rPr>
            <w:rStyle w:val="Hyperlink"/>
            <w:rFonts w:cstheme="minorHAnsi"/>
            <w:sz w:val="24"/>
            <w:szCs w:val="24"/>
          </w:rPr>
          <w:t>https://www.dcceew.gov.au/climate-change/emissions-reporting/national-greenhouse-energy-reporting-scheme/safeguard-mechanism</w:t>
        </w:r>
      </w:hyperlink>
      <w:r w:rsidR="00190929">
        <w:rPr>
          <w:rFonts w:cstheme="minorHAnsi"/>
          <w:sz w:val="24"/>
          <w:szCs w:val="24"/>
        </w:rPr>
        <w:t xml:space="preserve">. </w:t>
      </w:r>
    </w:p>
    <w:p w14:paraId="679B1979" w14:textId="77777777" w:rsidR="00AF7193" w:rsidRPr="00D9296D" w:rsidRDefault="00AF7193" w:rsidP="00D33EA5">
      <w:pPr>
        <w:spacing w:after="0" w:line="240" w:lineRule="auto"/>
        <w:rPr>
          <w:rFonts w:cstheme="minorHAnsi"/>
          <w:sz w:val="24"/>
          <w:szCs w:val="24"/>
        </w:rPr>
      </w:pPr>
    </w:p>
    <w:p w14:paraId="546A81E9" w14:textId="37896C34" w:rsidR="001F388B" w:rsidRDefault="00593810" w:rsidP="00D33EA5">
      <w:pPr>
        <w:spacing w:after="0" w:line="240" w:lineRule="auto"/>
        <w:rPr>
          <w:rFonts w:cstheme="minorHAnsi"/>
          <w:b/>
          <w:color w:val="005677" w:themeColor="text2"/>
          <w:sz w:val="24"/>
          <w:szCs w:val="24"/>
        </w:rPr>
      </w:pPr>
      <w:r>
        <w:rPr>
          <w:rFonts w:cstheme="minorHAnsi"/>
          <w:b/>
          <w:color w:val="005677" w:themeColor="text2"/>
          <w:sz w:val="24"/>
          <w:szCs w:val="24"/>
        </w:rPr>
        <w:t xml:space="preserve">Preliminary Design </w:t>
      </w:r>
      <w:r w:rsidR="00A720D7">
        <w:rPr>
          <w:rFonts w:cstheme="minorHAnsi"/>
          <w:b/>
          <w:color w:val="005677" w:themeColor="text2"/>
          <w:sz w:val="24"/>
          <w:szCs w:val="24"/>
        </w:rPr>
        <w:t>Considerations</w:t>
      </w:r>
    </w:p>
    <w:p w14:paraId="1131E50B" w14:textId="77777777" w:rsidR="00AF7193" w:rsidRPr="00593810" w:rsidRDefault="00AF7193" w:rsidP="00D33EA5">
      <w:pPr>
        <w:spacing w:after="0" w:line="240" w:lineRule="auto"/>
        <w:rPr>
          <w:rFonts w:cstheme="minorHAnsi"/>
          <w:b/>
          <w:color w:val="005677" w:themeColor="text2"/>
          <w:sz w:val="24"/>
          <w:szCs w:val="24"/>
        </w:rPr>
      </w:pPr>
    </w:p>
    <w:p w14:paraId="7738783E" w14:textId="64DDA01F" w:rsidR="00593810" w:rsidRDefault="00A720D7" w:rsidP="00D33EA5">
      <w:pPr>
        <w:spacing w:after="0" w:line="240" w:lineRule="auto"/>
        <w:rPr>
          <w:rFonts w:cstheme="minorHAnsi"/>
          <w:sz w:val="24"/>
          <w:szCs w:val="24"/>
        </w:rPr>
      </w:pPr>
      <w:r>
        <w:rPr>
          <w:rFonts w:cstheme="minorHAnsi"/>
          <w:sz w:val="24"/>
          <w:szCs w:val="24"/>
        </w:rPr>
        <w:t>T</w:t>
      </w:r>
      <w:r w:rsidR="00593810">
        <w:rPr>
          <w:rFonts w:cstheme="minorHAnsi"/>
          <w:sz w:val="24"/>
          <w:szCs w:val="24"/>
        </w:rPr>
        <w:t xml:space="preserve">he </w:t>
      </w:r>
      <w:r w:rsidR="00593810" w:rsidRPr="00D9296D">
        <w:rPr>
          <w:rFonts w:cstheme="minorHAnsi"/>
          <w:sz w:val="24"/>
          <w:szCs w:val="24"/>
        </w:rPr>
        <w:t xml:space="preserve">STS would </w:t>
      </w:r>
      <w:r w:rsidR="00593810">
        <w:rPr>
          <w:rFonts w:cstheme="minorHAnsi"/>
          <w:sz w:val="24"/>
          <w:szCs w:val="24"/>
        </w:rPr>
        <w:t>offer financial support for capital investments that reduce scope 1 emissions at trade exposed facilities covered by the Safeguard Mechanism</w:t>
      </w:r>
      <w:r w:rsidR="00121DC2">
        <w:rPr>
          <w:rFonts w:cstheme="minorHAnsi"/>
          <w:sz w:val="24"/>
          <w:szCs w:val="24"/>
        </w:rPr>
        <w:t xml:space="preserve"> to help them meet new baselines</w:t>
      </w:r>
      <w:r w:rsidR="00593810">
        <w:rPr>
          <w:rFonts w:cstheme="minorHAnsi"/>
          <w:sz w:val="24"/>
          <w:szCs w:val="24"/>
        </w:rPr>
        <w:t xml:space="preserve">. The financial support would be </w:t>
      </w:r>
      <w:r w:rsidR="004B6FC9">
        <w:rPr>
          <w:rFonts w:cstheme="minorHAnsi"/>
          <w:sz w:val="24"/>
          <w:szCs w:val="24"/>
        </w:rPr>
        <w:t>based on</w:t>
      </w:r>
      <w:r w:rsidR="00593810">
        <w:rPr>
          <w:rFonts w:cstheme="minorHAnsi"/>
          <w:sz w:val="24"/>
          <w:szCs w:val="24"/>
        </w:rPr>
        <w:t xml:space="preserve"> </w:t>
      </w:r>
      <w:r w:rsidR="00D47962">
        <w:rPr>
          <w:rFonts w:cstheme="minorHAnsi"/>
          <w:sz w:val="24"/>
          <w:szCs w:val="24"/>
        </w:rPr>
        <w:t xml:space="preserve">at least </w:t>
      </w:r>
      <w:r w:rsidR="00593810">
        <w:rPr>
          <w:rFonts w:cstheme="minorHAnsi"/>
          <w:sz w:val="24"/>
          <w:szCs w:val="24"/>
        </w:rPr>
        <w:t xml:space="preserve">matched co-contributions with 1 </w:t>
      </w:r>
      <w:r w:rsidR="006C6446">
        <w:rPr>
          <w:rFonts w:cstheme="minorHAnsi"/>
          <w:sz w:val="24"/>
          <w:szCs w:val="24"/>
        </w:rPr>
        <w:t xml:space="preserve">to </w:t>
      </w:r>
      <w:r w:rsidR="00593810">
        <w:rPr>
          <w:rFonts w:cstheme="minorHAnsi"/>
          <w:sz w:val="24"/>
          <w:szCs w:val="24"/>
        </w:rPr>
        <w:t xml:space="preserve">2 funding rounds offered per year starting in mid-2023 and ending in mid-2026. </w:t>
      </w:r>
    </w:p>
    <w:p w14:paraId="404DA6B3" w14:textId="77777777" w:rsidR="00AF7193" w:rsidRDefault="00AF7193" w:rsidP="00D33EA5">
      <w:pPr>
        <w:spacing w:after="0" w:line="240" w:lineRule="auto"/>
        <w:rPr>
          <w:rFonts w:cstheme="minorHAnsi"/>
          <w:sz w:val="24"/>
          <w:szCs w:val="24"/>
        </w:rPr>
      </w:pPr>
    </w:p>
    <w:p w14:paraId="71E3DA4A" w14:textId="70C23C44" w:rsidR="00593810" w:rsidRDefault="00593810" w:rsidP="00D33EA5">
      <w:pPr>
        <w:spacing w:after="0" w:line="240" w:lineRule="auto"/>
        <w:rPr>
          <w:rFonts w:cstheme="minorHAnsi"/>
          <w:sz w:val="24"/>
          <w:szCs w:val="24"/>
        </w:rPr>
      </w:pPr>
      <w:r w:rsidRPr="00D9296D">
        <w:rPr>
          <w:rFonts w:cstheme="minorHAnsi"/>
          <w:sz w:val="24"/>
          <w:szCs w:val="24"/>
        </w:rPr>
        <w:t xml:space="preserve">The STS </w:t>
      </w:r>
      <w:r>
        <w:rPr>
          <w:rFonts w:cstheme="minorHAnsi"/>
          <w:sz w:val="24"/>
          <w:szCs w:val="24"/>
        </w:rPr>
        <w:t>would</w:t>
      </w:r>
      <w:r w:rsidRPr="00D9296D">
        <w:rPr>
          <w:rFonts w:cstheme="minorHAnsi"/>
          <w:sz w:val="24"/>
          <w:szCs w:val="24"/>
        </w:rPr>
        <w:t xml:space="preserve"> be technology </w:t>
      </w:r>
      <w:r>
        <w:rPr>
          <w:rFonts w:cstheme="minorHAnsi"/>
          <w:sz w:val="24"/>
          <w:szCs w:val="24"/>
        </w:rPr>
        <w:t>neutral. The types of projects that are currently expected</w:t>
      </w:r>
      <w:r w:rsidR="002B0FBB">
        <w:rPr>
          <w:rFonts w:cstheme="minorHAnsi"/>
          <w:sz w:val="24"/>
          <w:szCs w:val="24"/>
        </w:rPr>
        <w:t xml:space="preserve"> to be supported</w:t>
      </w:r>
      <w:r>
        <w:rPr>
          <w:rFonts w:cstheme="minorHAnsi"/>
          <w:sz w:val="24"/>
          <w:szCs w:val="24"/>
        </w:rPr>
        <w:t xml:space="preserve"> include</w:t>
      </w:r>
      <w:r w:rsidRPr="00593810">
        <w:rPr>
          <w:rFonts w:cstheme="minorHAnsi"/>
          <w:sz w:val="24"/>
          <w:szCs w:val="24"/>
        </w:rPr>
        <w:t xml:space="preserve"> </w:t>
      </w:r>
      <w:r w:rsidRPr="00D9296D">
        <w:rPr>
          <w:rFonts w:cstheme="minorHAnsi"/>
          <w:sz w:val="24"/>
          <w:szCs w:val="24"/>
        </w:rPr>
        <w:t xml:space="preserve">energy efficiency upgrades; </w:t>
      </w:r>
      <w:r>
        <w:rPr>
          <w:rFonts w:cstheme="minorHAnsi"/>
          <w:sz w:val="24"/>
          <w:szCs w:val="24"/>
        </w:rPr>
        <w:t>projects that reduce or capture fugitive emissions</w:t>
      </w:r>
      <w:r w:rsidR="00280AAC">
        <w:rPr>
          <w:rFonts w:cstheme="minorHAnsi"/>
          <w:sz w:val="24"/>
          <w:szCs w:val="24"/>
        </w:rPr>
        <w:t xml:space="preserve">; </w:t>
      </w:r>
      <w:r w:rsidRPr="00D9296D">
        <w:rPr>
          <w:rFonts w:cstheme="minorHAnsi"/>
          <w:sz w:val="24"/>
          <w:szCs w:val="24"/>
        </w:rPr>
        <w:t>fuel switching (</w:t>
      </w:r>
      <w:r w:rsidR="004B6FC9" w:rsidRPr="00D9296D">
        <w:rPr>
          <w:rFonts w:cstheme="minorHAnsi"/>
          <w:sz w:val="24"/>
          <w:szCs w:val="24"/>
        </w:rPr>
        <w:t>e.g.,</w:t>
      </w:r>
      <w:r w:rsidRPr="00D9296D">
        <w:rPr>
          <w:rFonts w:cstheme="minorHAnsi"/>
          <w:sz w:val="24"/>
          <w:szCs w:val="24"/>
        </w:rPr>
        <w:t xml:space="preserve"> electrification, </w:t>
      </w:r>
      <w:proofErr w:type="gramStart"/>
      <w:r w:rsidRPr="00D9296D">
        <w:rPr>
          <w:rFonts w:cstheme="minorHAnsi"/>
          <w:sz w:val="24"/>
          <w:szCs w:val="24"/>
        </w:rPr>
        <w:t>hydrogen</w:t>
      </w:r>
      <w:proofErr w:type="gramEnd"/>
      <w:r w:rsidRPr="00D9296D">
        <w:rPr>
          <w:rFonts w:cstheme="minorHAnsi"/>
          <w:sz w:val="24"/>
          <w:szCs w:val="24"/>
        </w:rPr>
        <w:t xml:space="preserve"> and biofuels); </w:t>
      </w:r>
      <w:r>
        <w:rPr>
          <w:rFonts w:cstheme="minorHAnsi"/>
          <w:sz w:val="24"/>
          <w:szCs w:val="24"/>
        </w:rPr>
        <w:t xml:space="preserve">and </w:t>
      </w:r>
      <w:r w:rsidRPr="00D9296D">
        <w:rPr>
          <w:rFonts w:cstheme="minorHAnsi"/>
          <w:sz w:val="24"/>
          <w:szCs w:val="24"/>
        </w:rPr>
        <w:t>carbon capture, use and storage</w:t>
      </w:r>
      <w:r w:rsidRPr="004245CD">
        <w:rPr>
          <w:rFonts w:cstheme="minorHAnsi"/>
          <w:sz w:val="24"/>
          <w:szCs w:val="24"/>
        </w:rPr>
        <w:t xml:space="preserve">. </w:t>
      </w:r>
      <w:r w:rsidR="009F1847">
        <w:rPr>
          <w:rFonts w:cstheme="minorHAnsi"/>
          <w:sz w:val="24"/>
          <w:szCs w:val="24"/>
        </w:rPr>
        <w:t xml:space="preserve">Technologies would need to be effective and verifiable in their emissions reductions and </w:t>
      </w:r>
      <w:proofErr w:type="gramStart"/>
      <w:r w:rsidR="009F1847">
        <w:rPr>
          <w:rFonts w:cstheme="minorHAnsi"/>
          <w:sz w:val="24"/>
          <w:szCs w:val="24"/>
        </w:rPr>
        <w:t>take into account</w:t>
      </w:r>
      <w:proofErr w:type="gramEnd"/>
      <w:r w:rsidR="009F1847">
        <w:rPr>
          <w:rFonts w:cstheme="minorHAnsi"/>
          <w:sz w:val="24"/>
          <w:szCs w:val="24"/>
        </w:rPr>
        <w:t xml:space="preserve"> </w:t>
      </w:r>
      <w:r w:rsidR="006B17E5">
        <w:rPr>
          <w:rFonts w:cstheme="minorHAnsi"/>
          <w:sz w:val="24"/>
          <w:szCs w:val="24"/>
        </w:rPr>
        <w:t>the</w:t>
      </w:r>
      <w:r w:rsidR="009F1847">
        <w:rPr>
          <w:rFonts w:cstheme="minorHAnsi"/>
          <w:sz w:val="24"/>
          <w:szCs w:val="24"/>
        </w:rPr>
        <w:t xml:space="preserve"> new zero target.</w:t>
      </w:r>
    </w:p>
    <w:p w14:paraId="079C1D34" w14:textId="77777777" w:rsidR="00AF7193" w:rsidRDefault="00AF7193" w:rsidP="00D33EA5">
      <w:pPr>
        <w:spacing w:after="0" w:line="240" w:lineRule="auto"/>
        <w:rPr>
          <w:rFonts w:cstheme="minorHAnsi"/>
          <w:sz w:val="24"/>
          <w:szCs w:val="24"/>
        </w:rPr>
      </w:pPr>
    </w:p>
    <w:p w14:paraId="7519823E" w14:textId="40401711" w:rsidR="00FF1912" w:rsidRDefault="00593810" w:rsidP="00D33EA5">
      <w:pPr>
        <w:spacing w:after="0" w:line="240" w:lineRule="auto"/>
        <w:rPr>
          <w:rFonts w:cstheme="minorHAnsi"/>
          <w:sz w:val="24"/>
          <w:szCs w:val="24"/>
        </w:rPr>
      </w:pPr>
      <w:r>
        <w:rPr>
          <w:rFonts w:cstheme="minorHAnsi"/>
          <w:sz w:val="24"/>
          <w:szCs w:val="24"/>
        </w:rPr>
        <w:t xml:space="preserve">The STS </w:t>
      </w:r>
      <w:r w:rsidR="00563451">
        <w:rPr>
          <w:rFonts w:cstheme="minorHAnsi"/>
          <w:sz w:val="24"/>
          <w:szCs w:val="24"/>
        </w:rPr>
        <w:t xml:space="preserve">is expected </w:t>
      </w:r>
      <w:r>
        <w:rPr>
          <w:rFonts w:cstheme="minorHAnsi"/>
          <w:sz w:val="24"/>
          <w:szCs w:val="24"/>
        </w:rPr>
        <w:t>be a competitive program</w:t>
      </w:r>
      <w:r w:rsidR="009507B1">
        <w:rPr>
          <w:rFonts w:cstheme="minorHAnsi"/>
          <w:sz w:val="24"/>
          <w:szCs w:val="24"/>
        </w:rPr>
        <w:t xml:space="preserve"> with gra</w:t>
      </w:r>
      <w:r w:rsidR="009507B1" w:rsidRPr="00D9296D">
        <w:rPr>
          <w:rFonts w:cstheme="minorHAnsi"/>
          <w:sz w:val="24"/>
          <w:szCs w:val="24"/>
        </w:rPr>
        <w:t xml:space="preserve">nts awarded based on clearly defined and </w:t>
      </w:r>
      <w:r w:rsidR="00DF4828" w:rsidRPr="00D9296D">
        <w:rPr>
          <w:rFonts w:cstheme="minorHAnsi"/>
          <w:sz w:val="24"/>
          <w:szCs w:val="24"/>
        </w:rPr>
        <w:t>public</w:t>
      </w:r>
      <w:r w:rsidR="00DF4828">
        <w:rPr>
          <w:rFonts w:cstheme="minorHAnsi"/>
          <w:sz w:val="24"/>
          <w:szCs w:val="24"/>
        </w:rPr>
        <w:t>ly</w:t>
      </w:r>
      <w:r w:rsidR="00C054A8">
        <w:rPr>
          <w:rFonts w:cstheme="minorHAnsi"/>
          <w:sz w:val="24"/>
          <w:szCs w:val="24"/>
        </w:rPr>
        <w:t xml:space="preserve"> available</w:t>
      </w:r>
      <w:r w:rsidR="009507B1" w:rsidRPr="00D9296D">
        <w:rPr>
          <w:rFonts w:cstheme="minorHAnsi"/>
          <w:sz w:val="24"/>
          <w:szCs w:val="24"/>
        </w:rPr>
        <w:t xml:space="preserve"> criteria</w:t>
      </w:r>
      <w:r w:rsidR="00563451">
        <w:rPr>
          <w:rFonts w:cstheme="minorHAnsi"/>
          <w:sz w:val="24"/>
          <w:szCs w:val="24"/>
        </w:rPr>
        <w:t xml:space="preserve">, however </w:t>
      </w:r>
      <w:r w:rsidR="00A720D7">
        <w:rPr>
          <w:rFonts w:cstheme="minorHAnsi"/>
          <w:sz w:val="24"/>
          <w:szCs w:val="24"/>
        </w:rPr>
        <w:t>the Government</w:t>
      </w:r>
      <w:r w:rsidR="00563451">
        <w:rPr>
          <w:rFonts w:cstheme="minorHAnsi"/>
          <w:sz w:val="24"/>
          <w:szCs w:val="24"/>
        </w:rPr>
        <w:t xml:space="preserve"> is open to feedback on</w:t>
      </w:r>
      <w:r w:rsidR="00D53C4B">
        <w:rPr>
          <w:rFonts w:cstheme="minorHAnsi"/>
          <w:sz w:val="24"/>
          <w:szCs w:val="24"/>
        </w:rPr>
        <w:t xml:space="preserve"> </w:t>
      </w:r>
      <w:r w:rsidR="00563451">
        <w:rPr>
          <w:rFonts w:cstheme="minorHAnsi"/>
          <w:sz w:val="24"/>
          <w:szCs w:val="24"/>
        </w:rPr>
        <w:t>the stream design</w:t>
      </w:r>
      <w:r w:rsidR="009507B1" w:rsidRPr="00D9296D">
        <w:rPr>
          <w:rFonts w:cstheme="minorHAnsi"/>
          <w:sz w:val="24"/>
          <w:szCs w:val="24"/>
        </w:rPr>
        <w:t>.</w:t>
      </w:r>
      <w:r w:rsidR="009507B1">
        <w:rPr>
          <w:rFonts w:cstheme="minorHAnsi"/>
          <w:sz w:val="24"/>
          <w:szCs w:val="24"/>
        </w:rPr>
        <w:t xml:space="preserve"> </w:t>
      </w:r>
      <w:r w:rsidR="00C11D47">
        <w:rPr>
          <w:rFonts w:cstheme="minorHAnsi"/>
          <w:sz w:val="24"/>
          <w:szCs w:val="24"/>
        </w:rPr>
        <w:t xml:space="preserve">To ensure </w:t>
      </w:r>
      <w:r w:rsidR="004904C4">
        <w:rPr>
          <w:rFonts w:cstheme="minorHAnsi"/>
          <w:sz w:val="24"/>
          <w:szCs w:val="24"/>
        </w:rPr>
        <w:t xml:space="preserve">public funding is utilised in line with the </w:t>
      </w:r>
      <w:r w:rsidR="00844E76" w:rsidRPr="00D9296D">
        <w:rPr>
          <w:rFonts w:cstheme="minorHAnsi"/>
          <w:sz w:val="24"/>
          <w:szCs w:val="24"/>
        </w:rPr>
        <w:t>CGRGs</w:t>
      </w:r>
      <w:r w:rsidR="004904C4">
        <w:rPr>
          <w:rFonts w:cstheme="minorHAnsi"/>
          <w:sz w:val="24"/>
          <w:szCs w:val="24"/>
        </w:rPr>
        <w:t xml:space="preserve"> and PGPA A</w:t>
      </w:r>
      <w:r w:rsidR="00A425FC">
        <w:rPr>
          <w:rFonts w:cstheme="minorHAnsi"/>
          <w:sz w:val="24"/>
          <w:szCs w:val="24"/>
        </w:rPr>
        <w:t>ct</w:t>
      </w:r>
      <w:r w:rsidR="009507B1">
        <w:rPr>
          <w:rFonts w:cstheme="minorHAnsi"/>
          <w:sz w:val="24"/>
          <w:szCs w:val="24"/>
        </w:rPr>
        <w:t xml:space="preserve">, </w:t>
      </w:r>
      <w:r w:rsidR="009F1847">
        <w:rPr>
          <w:rFonts w:cstheme="minorHAnsi"/>
          <w:sz w:val="24"/>
          <w:szCs w:val="24"/>
        </w:rPr>
        <w:t xml:space="preserve">the Government </w:t>
      </w:r>
      <w:r w:rsidR="009507B1">
        <w:rPr>
          <w:rFonts w:cstheme="minorHAnsi"/>
          <w:sz w:val="24"/>
          <w:szCs w:val="24"/>
        </w:rPr>
        <w:t xml:space="preserve">will develop </w:t>
      </w:r>
      <w:r w:rsidR="00C054A8">
        <w:rPr>
          <w:rFonts w:cstheme="minorHAnsi"/>
          <w:sz w:val="24"/>
          <w:szCs w:val="24"/>
        </w:rPr>
        <w:t xml:space="preserve">a set of assessment </w:t>
      </w:r>
      <w:r w:rsidR="009507B1">
        <w:rPr>
          <w:rFonts w:cstheme="minorHAnsi"/>
          <w:sz w:val="24"/>
          <w:szCs w:val="24"/>
        </w:rPr>
        <w:t xml:space="preserve">criteria to score and rank applications. Some assessment criteria </w:t>
      </w:r>
      <w:r w:rsidR="00A425FC">
        <w:rPr>
          <w:rFonts w:cstheme="minorHAnsi"/>
          <w:sz w:val="24"/>
          <w:szCs w:val="24"/>
        </w:rPr>
        <w:t xml:space="preserve">under consideration </w:t>
      </w:r>
      <w:r w:rsidR="009507B1">
        <w:rPr>
          <w:rFonts w:cstheme="minorHAnsi"/>
          <w:sz w:val="24"/>
          <w:szCs w:val="24"/>
        </w:rPr>
        <w:t>includ</w:t>
      </w:r>
      <w:r w:rsidR="00FF1912">
        <w:rPr>
          <w:rFonts w:cstheme="minorHAnsi"/>
          <w:sz w:val="24"/>
          <w:szCs w:val="24"/>
        </w:rPr>
        <w:t>e:</w:t>
      </w:r>
    </w:p>
    <w:p w14:paraId="34C842BA" w14:textId="77777777" w:rsidR="006C6446" w:rsidRDefault="006C6446" w:rsidP="00D33EA5">
      <w:pPr>
        <w:spacing w:after="0" w:line="240" w:lineRule="auto"/>
        <w:rPr>
          <w:rFonts w:cstheme="minorHAnsi"/>
          <w:sz w:val="24"/>
          <w:szCs w:val="24"/>
        </w:rPr>
      </w:pPr>
    </w:p>
    <w:p w14:paraId="6BCE197B" w14:textId="075EA07A" w:rsidR="00FF1912" w:rsidRDefault="0036512F" w:rsidP="000E0A70">
      <w:pPr>
        <w:pStyle w:val="ListParagraph"/>
        <w:numPr>
          <w:ilvl w:val="0"/>
          <w:numId w:val="39"/>
        </w:numPr>
        <w:spacing w:after="0" w:line="240" w:lineRule="auto"/>
        <w:rPr>
          <w:rFonts w:cstheme="minorHAnsi"/>
          <w:sz w:val="24"/>
          <w:szCs w:val="24"/>
        </w:rPr>
      </w:pPr>
      <w:r>
        <w:rPr>
          <w:rFonts w:cstheme="minorHAnsi"/>
          <w:sz w:val="24"/>
          <w:szCs w:val="24"/>
        </w:rPr>
        <w:t>emission reduction</w:t>
      </w:r>
      <w:r w:rsidR="009507B1" w:rsidRPr="000E0A70">
        <w:rPr>
          <w:rFonts w:cstheme="minorHAnsi"/>
          <w:sz w:val="24"/>
          <w:szCs w:val="24"/>
        </w:rPr>
        <w:t xml:space="preserve"> (</w:t>
      </w:r>
      <w:r w:rsidR="004B6FC9" w:rsidRPr="000E0A70">
        <w:rPr>
          <w:rFonts w:cstheme="minorHAnsi"/>
          <w:sz w:val="24"/>
          <w:szCs w:val="24"/>
        </w:rPr>
        <w:t>i.e.</w:t>
      </w:r>
      <w:r w:rsidR="00FF1912">
        <w:rPr>
          <w:rFonts w:cstheme="minorHAnsi"/>
          <w:sz w:val="24"/>
          <w:szCs w:val="24"/>
        </w:rPr>
        <w:t xml:space="preserve"> </w:t>
      </w:r>
      <w:r w:rsidR="009507B1" w:rsidRPr="00C36CD8">
        <w:rPr>
          <w:rFonts w:cstheme="minorHAnsi"/>
          <w:sz w:val="24"/>
          <w:szCs w:val="24"/>
        </w:rPr>
        <w:t>scope 1 emission abatement</w:t>
      </w:r>
      <w:r w:rsidR="00FF1912">
        <w:rPr>
          <w:rFonts w:cstheme="minorHAnsi"/>
          <w:sz w:val="24"/>
          <w:szCs w:val="24"/>
        </w:rPr>
        <w:t xml:space="preserve"> to 2030 or 2050</w:t>
      </w:r>
      <w:r w:rsidR="009507B1" w:rsidRPr="00C36CD8">
        <w:rPr>
          <w:rFonts w:cstheme="minorHAnsi"/>
          <w:sz w:val="24"/>
          <w:szCs w:val="24"/>
        </w:rPr>
        <w:t>)</w:t>
      </w:r>
      <w:r w:rsidR="00FF1912">
        <w:rPr>
          <w:rFonts w:cstheme="minorHAnsi"/>
          <w:sz w:val="24"/>
          <w:szCs w:val="24"/>
        </w:rPr>
        <w:t>;</w:t>
      </w:r>
    </w:p>
    <w:p w14:paraId="40312FAF" w14:textId="2ED38BA9" w:rsidR="00FF1912" w:rsidRDefault="00FF1912" w:rsidP="000E0A70">
      <w:pPr>
        <w:pStyle w:val="ListParagraph"/>
        <w:numPr>
          <w:ilvl w:val="0"/>
          <w:numId w:val="39"/>
        </w:numPr>
        <w:spacing w:after="0" w:line="240" w:lineRule="auto"/>
        <w:rPr>
          <w:rFonts w:cstheme="minorHAnsi"/>
          <w:sz w:val="24"/>
          <w:szCs w:val="24"/>
        </w:rPr>
      </w:pPr>
      <w:r>
        <w:rPr>
          <w:rFonts w:cstheme="minorHAnsi"/>
          <w:sz w:val="24"/>
          <w:szCs w:val="24"/>
        </w:rPr>
        <w:t xml:space="preserve">value for money (i.e. </w:t>
      </w:r>
      <w:r w:rsidR="0036512F">
        <w:rPr>
          <w:rFonts w:cstheme="minorHAnsi"/>
          <w:sz w:val="24"/>
          <w:szCs w:val="24"/>
        </w:rPr>
        <w:t>emission reduction</w:t>
      </w:r>
      <w:r>
        <w:rPr>
          <w:rFonts w:cstheme="minorHAnsi"/>
          <w:sz w:val="24"/>
          <w:szCs w:val="24"/>
        </w:rPr>
        <w:t xml:space="preserve"> per dollar of public funding);</w:t>
      </w:r>
    </w:p>
    <w:p w14:paraId="138F1CFE" w14:textId="2E4B835C" w:rsidR="005D1C0B" w:rsidRDefault="005D1C0B" w:rsidP="000E0A70">
      <w:pPr>
        <w:pStyle w:val="ListParagraph"/>
        <w:numPr>
          <w:ilvl w:val="0"/>
          <w:numId w:val="39"/>
        </w:numPr>
        <w:spacing w:after="0" w:line="240" w:lineRule="auto"/>
        <w:rPr>
          <w:rFonts w:cstheme="minorHAnsi"/>
          <w:sz w:val="24"/>
          <w:szCs w:val="24"/>
        </w:rPr>
      </w:pPr>
      <w:r>
        <w:rPr>
          <w:rFonts w:cstheme="minorHAnsi"/>
          <w:sz w:val="24"/>
          <w:szCs w:val="24"/>
        </w:rPr>
        <w:t>technology readiness and effectiveness;</w:t>
      </w:r>
    </w:p>
    <w:p w14:paraId="5C3B1052" w14:textId="27F2D3FD" w:rsidR="00FF1912" w:rsidRDefault="009507B1" w:rsidP="000E0A70">
      <w:pPr>
        <w:pStyle w:val="ListParagraph"/>
        <w:numPr>
          <w:ilvl w:val="0"/>
          <w:numId w:val="39"/>
        </w:numPr>
        <w:spacing w:after="0" w:line="240" w:lineRule="auto"/>
        <w:rPr>
          <w:rFonts w:cstheme="minorHAnsi"/>
          <w:sz w:val="24"/>
          <w:szCs w:val="24"/>
        </w:rPr>
      </w:pPr>
      <w:r w:rsidRPr="00C36CD8">
        <w:rPr>
          <w:rFonts w:cstheme="minorHAnsi"/>
          <w:sz w:val="24"/>
          <w:szCs w:val="24"/>
        </w:rPr>
        <w:t>demonstration potential</w:t>
      </w:r>
      <w:r w:rsidR="00FF1912">
        <w:rPr>
          <w:rFonts w:cstheme="minorHAnsi"/>
          <w:sz w:val="24"/>
          <w:szCs w:val="24"/>
        </w:rPr>
        <w:t>;</w:t>
      </w:r>
    </w:p>
    <w:p w14:paraId="24D8EB74" w14:textId="257283FD" w:rsidR="00FF1912" w:rsidRDefault="009507B1" w:rsidP="000E0A70">
      <w:pPr>
        <w:pStyle w:val="ListParagraph"/>
        <w:numPr>
          <w:ilvl w:val="0"/>
          <w:numId w:val="39"/>
        </w:numPr>
        <w:spacing w:after="0" w:line="240" w:lineRule="auto"/>
        <w:rPr>
          <w:rFonts w:cstheme="minorHAnsi"/>
          <w:sz w:val="24"/>
          <w:szCs w:val="24"/>
        </w:rPr>
      </w:pPr>
      <w:r w:rsidRPr="00C36CD8">
        <w:rPr>
          <w:rFonts w:cstheme="minorHAnsi"/>
          <w:sz w:val="24"/>
          <w:szCs w:val="24"/>
        </w:rPr>
        <w:t>workforce development</w:t>
      </w:r>
      <w:r w:rsidR="00FF1912">
        <w:rPr>
          <w:rFonts w:cstheme="minorHAnsi"/>
          <w:sz w:val="24"/>
          <w:szCs w:val="24"/>
        </w:rPr>
        <w:t>;</w:t>
      </w:r>
      <w:r w:rsidR="00FF1912" w:rsidRPr="00C36CD8">
        <w:rPr>
          <w:rFonts w:cstheme="minorHAnsi"/>
          <w:sz w:val="24"/>
          <w:szCs w:val="24"/>
        </w:rPr>
        <w:t xml:space="preserve"> </w:t>
      </w:r>
    </w:p>
    <w:p w14:paraId="5874FB3D" w14:textId="353E49AB" w:rsidR="00FF1912" w:rsidRDefault="009507B1" w:rsidP="000E0A70">
      <w:pPr>
        <w:pStyle w:val="ListParagraph"/>
        <w:numPr>
          <w:ilvl w:val="0"/>
          <w:numId w:val="39"/>
        </w:numPr>
        <w:spacing w:after="0" w:line="240" w:lineRule="auto"/>
        <w:rPr>
          <w:rFonts w:cstheme="minorHAnsi"/>
          <w:sz w:val="24"/>
          <w:szCs w:val="24"/>
        </w:rPr>
      </w:pPr>
      <w:r w:rsidRPr="00C36CD8">
        <w:rPr>
          <w:rFonts w:cstheme="minorHAnsi"/>
          <w:sz w:val="24"/>
          <w:szCs w:val="24"/>
        </w:rPr>
        <w:t xml:space="preserve">broader regional economic </w:t>
      </w:r>
      <w:r w:rsidR="006C6446">
        <w:rPr>
          <w:rFonts w:cstheme="minorHAnsi"/>
          <w:sz w:val="24"/>
          <w:szCs w:val="24"/>
        </w:rPr>
        <w:t xml:space="preserve">and social </w:t>
      </w:r>
      <w:r w:rsidRPr="00C36CD8">
        <w:rPr>
          <w:rFonts w:cstheme="minorHAnsi"/>
          <w:sz w:val="24"/>
          <w:szCs w:val="24"/>
        </w:rPr>
        <w:t>benefit</w:t>
      </w:r>
      <w:r w:rsidR="009F1847">
        <w:rPr>
          <w:rFonts w:cstheme="minorHAnsi"/>
          <w:sz w:val="24"/>
          <w:szCs w:val="24"/>
        </w:rPr>
        <w:t>; and</w:t>
      </w:r>
    </w:p>
    <w:p w14:paraId="29085C55" w14:textId="77E95869" w:rsidR="009F1847" w:rsidRDefault="001231A6" w:rsidP="000E0A70">
      <w:pPr>
        <w:pStyle w:val="ListParagraph"/>
        <w:numPr>
          <w:ilvl w:val="0"/>
          <w:numId w:val="39"/>
        </w:numPr>
        <w:spacing w:after="0" w:line="240" w:lineRule="auto"/>
        <w:rPr>
          <w:rFonts w:cstheme="minorHAnsi"/>
          <w:sz w:val="24"/>
          <w:szCs w:val="24"/>
        </w:rPr>
      </w:pPr>
      <w:r>
        <w:rPr>
          <w:rFonts w:cstheme="minorHAnsi"/>
          <w:sz w:val="24"/>
          <w:szCs w:val="24"/>
        </w:rPr>
        <w:t>the capacity</w:t>
      </w:r>
      <w:r w:rsidR="006A3D88">
        <w:rPr>
          <w:rFonts w:cstheme="minorHAnsi"/>
          <w:sz w:val="24"/>
          <w:szCs w:val="24"/>
        </w:rPr>
        <w:t xml:space="preserve"> of the facility to implement the project</w:t>
      </w:r>
      <w:r>
        <w:rPr>
          <w:rFonts w:cstheme="minorHAnsi"/>
          <w:sz w:val="24"/>
          <w:szCs w:val="24"/>
        </w:rPr>
        <w:t xml:space="preserve"> and likelihood of </w:t>
      </w:r>
      <w:r w:rsidR="006A3D88">
        <w:rPr>
          <w:rFonts w:cstheme="minorHAnsi"/>
          <w:sz w:val="24"/>
          <w:szCs w:val="24"/>
        </w:rPr>
        <w:t>it would be implemented without the funding.</w:t>
      </w:r>
    </w:p>
    <w:p w14:paraId="0D72BE79" w14:textId="3D7A0D1D" w:rsidR="006C6446" w:rsidRPr="000E0A70" w:rsidRDefault="006C6446">
      <w:pPr>
        <w:spacing w:after="0" w:line="240" w:lineRule="auto"/>
        <w:rPr>
          <w:rFonts w:cstheme="minorHAnsi"/>
          <w:sz w:val="24"/>
          <w:szCs w:val="24"/>
        </w:rPr>
      </w:pPr>
    </w:p>
    <w:p w14:paraId="2A8CC83A" w14:textId="319CE6E9" w:rsidR="001F388B" w:rsidRPr="00C36CD8" w:rsidRDefault="009507B1" w:rsidP="00163CEC">
      <w:pPr>
        <w:spacing w:after="0" w:line="240" w:lineRule="auto"/>
        <w:rPr>
          <w:rFonts w:cstheme="minorHAnsi"/>
          <w:sz w:val="24"/>
          <w:szCs w:val="24"/>
        </w:rPr>
      </w:pPr>
      <w:r w:rsidRPr="00C36CD8">
        <w:rPr>
          <w:rFonts w:cstheme="minorHAnsi"/>
          <w:sz w:val="24"/>
          <w:szCs w:val="24"/>
        </w:rPr>
        <w:t>Several stakeholders have also suggested that projects focused on hard to abate emissions or first of a kind</w:t>
      </w:r>
      <w:r w:rsidR="00DF4828" w:rsidRPr="00C36CD8">
        <w:rPr>
          <w:rFonts w:cstheme="minorHAnsi"/>
          <w:sz w:val="24"/>
          <w:szCs w:val="24"/>
        </w:rPr>
        <w:t>-</w:t>
      </w:r>
      <w:r w:rsidRPr="00C36CD8">
        <w:rPr>
          <w:rFonts w:cstheme="minorHAnsi"/>
          <w:sz w:val="24"/>
          <w:szCs w:val="24"/>
        </w:rPr>
        <w:t xml:space="preserve">technologies should </w:t>
      </w:r>
      <w:r w:rsidR="00A85C9D" w:rsidRPr="00C36CD8">
        <w:rPr>
          <w:rFonts w:cstheme="minorHAnsi"/>
          <w:sz w:val="24"/>
          <w:szCs w:val="24"/>
        </w:rPr>
        <w:t>be preferred</w:t>
      </w:r>
      <w:r w:rsidRPr="00C36CD8">
        <w:rPr>
          <w:rFonts w:cstheme="minorHAnsi"/>
          <w:sz w:val="24"/>
          <w:szCs w:val="24"/>
        </w:rPr>
        <w:t xml:space="preserve"> given the potential</w:t>
      </w:r>
      <w:r w:rsidR="00DE3A05" w:rsidRPr="00DE3A05">
        <w:rPr>
          <w:rFonts w:cstheme="minorHAnsi"/>
          <w:sz w:val="24"/>
          <w:szCs w:val="24"/>
        </w:rPr>
        <w:t xml:space="preserve"> </w:t>
      </w:r>
      <w:r w:rsidR="00DE3A05">
        <w:rPr>
          <w:rFonts w:cstheme="minorHAnsi"/>
          <w:sz w:val="24"/>
          <w:szCs w:val="24"/>
        </w:rPr>
        <w:t xml:space="preserve">to drive longer term decarbonisation and </w:t>
      </w:r>
      <w:r w:rsidR="00041F7B">
        <w:rPr>
          <w:rFonts w:cstheme="minorHAnsi"/>
          <w:sz w:val="24"/>
          <w:szCs w:val="24"/>
        </w:rPr>
        <w:t xml:space="preserve">support </w:t>
      </w:r>
      <w:r w:rsidR="00DE3A05">
        <w:rPr>
          <w:rFonts w:cstheme="minorHAnsi"/>
          <w:sz w:val="24"/>
          <w:szCs w:val="24"/>
        </w:rPr>
        <w:t xml:space="preserve">economic growth.  </w:t>
      </w:r>
    </w:p>
    <w:p w14:paraId="58CC835F" w14:textId="77777777" w:rsidR="00AF7193" w:rsidRPr="00D9296D" w:rsidRDefault="00AF7193" w:rsidP="00D33EA5">
      <w:pPr>
        <w:spacing w:after="0" w:line="240" w:lineRule="auto"/>
        <w:rPr>
          <w:rFonts w:cstheme="minorHAnsi"/>
          <w:sz w:val="24"/>
          <w:szCs w:val="24"/>
        </w:rPr>
      </w:pPr>
    </w:p>
    <w:p w14:paraId="307A7500" w14:textId="7CDC676E" w:rsidR="00280AAC" w:rsidRDefault="002D42D7" w:rsidP="003F59E8">
      <w:pPr>
        <w:keepNext/>
        <w:spacing w:after="0" w:line="240" w:lineRule="auto"/>
        <w:rPr>
          <w:rFonts w:cstheme="minorHAnsi"/>
          <w:b/>
          <w:color w:val="005677" w:themeColor="text2"/>
          <w:sz w:val="24"/>
          <w:szCs w:val="24"/>
        </w:rPr>
      </w:pPr>
      <w:r w:rsidRPr="009507B1">
        <w:rPr>
          <w:rFonts w:cstheme="minorHAnsi"/>
          <w:b/>
          <w:color w:val="005677" w:themeColor="text2"/>
          <w:sz w:val="24"/>
          <w:szCs w:val="24"/>
        </w:rPr>
        <w:lastRenderedPageBreak/>
        <w:t>Discussion Questions</w:t>
      </w:r>
      <w:r w:rsidR="006760FA" w:rsidRPr="009507B1">
        <w:rPr>
          <w:rFonts w:cstheme="minorHAnsi"/>
          <w:b/>
          <w:color w:val="005677" w:themeColor="text2"/>
          <w:sz w:val="24"/>
          <w:szCs w:val="24"/>
        </w:rPr>
        <w:t>:</w:t>
      </w:r>
    </w:p>
    <w:p w14:paraId="6FBDB67B" w14:textId="77777777" w:rsidR="00AF7193" w:rsidRPr="009507B1" w:rsidRDefault="00AF7193" w:rsidP="003F59E8">
      <w:pPr>
        <w:keepNext/>
        <w:spacing w:after="0" w:line="240" w:lineRule="auto"/>
        <w:rPr>
          <w:rFonts w:cstheme="minorHAnsi"/>
          <w:b/>
          <w:color w:val="005677" w:themeColor="text2"/>
          <w:sz w:val="24"/>
          <w:szCs w:val="24"/>
        </w:rPr>
      </w:pPr>
    </w:p>
    <w:p w14:paraId="7F36D979" w14:textId="64B48606" w:rsidR="002D42D7" w:rsidRPr="00D9296D" w:rsidRDefault="002D42D7" w:rsidP="003F59E8">
      <w:pPr>
        <w:pStyle w:val="ListParagraph"/>
        <w:keepNext/>
        <w:numPr>
          <w:ilvl w:val="0"/>
          <w:numId w:val="19"/>
        </w:numPr>
        <w:spacing w:before="30" w:after="30" w:line="240" w:lineRule="auto"/>
        <w:ind w:left="714" w:hanging="357"/>
        <w:contextualSpacing w:val="0"/>
        <w:rPr>
          <w:rFonts w:cstheme="minorHAnsi"/>
          <w:sz w:val="24"/>
          <w:szCs w:val="24"/>
        </w:rPr>
      </w:pPr>
      <w:r w:rsidRPr="00D9296D">
        <w:rPr>
          <w:rFonts w:cstheme="minorHAnsi"/>
          <w:sz w:val="24"/>
          <w:szCs w:val="24"/>
        </w:rPr>
        <w:t>What factors beyond emission</w:t>
      </w:r>
      <w:r w:rsidR="009507B1">
        <w:rPr>
          <w:rFonts w:cstheme="minorHAnsi"/>
          <w:sz w:val="24"/>
          <w:szCs w:val="24"/>
        </w:rPr>
        <w:t>s</w:t>
      </w:r>
      <w:r w:rsidRPr="00D9296D">
        <w:rPr>
          <w:rFonts w:cstheme="minorHAnsi"/>
          <w:sz w:val="24"/>
          <w:szCs w:val="24"/>
        </w:rPr>
        <w:t xml:space="preserve"> reduction</w:t>
      </w:r>
      <w:r w:rsidR="009507B1">
        <w:rPr>
          <w:rFonts w:cstheme="minorHAnsi"/>
          <w:sz w:val="24"/>
          <w:szCs w:val="24"/>
        </w:rPr>
        <w:t xml:space="preserve"> should be considered</w:t>
      </w:r>
      <w:r w:rsidR="008F25EE">
        <w:rPr>
          <w:rFonts w:cstheme="minorHAnsi"/>
          <w:sz w:val="24"/>
          <w:szCs w:val="24"/>
        </w:rPr>
        <w:t xml:space="preserve"> when assessing projects</w:t>
      </w:r>
      <w:r w:rsidRPr="00D9296D">
        <w:rPr>
          <w:rFonts w:cstheme="minorHAnsi"/>
          <w:sz w:val="24"/>
          <w:szCs w:val="24"/>
        </w:rPr>
        <w:t xml:space="preserve">? </w:t>
      </w:r>
    </w:p>
    <w:p w14:paraId="392E3405" w14:textId="77777777" w:rsidR="00280AAC" w:rsidRDefault="00280AAC" w:rsidP="00280AAC">
      <w:pPr>
        <w:pStyle w:val="ListParagraph"/>
        <w:numPr>
          <w:ilvl w:val="1"/>
          <w:numId w:val="19"/>
        </w:numPr>
        <w:spacing w:before="30" w:after="30" w:line="240" w:lineRule="auto"/>
        <w:ind w:left="1134" w:hanging="283"/>
        <w:contextualSpacing w:val="0"/>
        <w:rPr>
          <w:rFonts w:cstheme="minorHAnsi"/>
          <w:sz w:val="24"/>
          <w:szCs w:val="24"/>
        </w:rPr>
      </w:pPr>
      <w:r w:rsidRPr="00D4020D">
        <w:rPr>
          <w:rFonts w:cstheme="minorHAnsi"/>
          <w:sz w:val="24"/>
          <w:szCs w:val="24"/>
        </w:rPr>
        <w:t>Should the priority be emissions reductions at lowest cost</w:t>
      </w:r>
      <w:r>
        <w:rPr>
          <w:rFonts w:cstheme="minorHAnsi"/>
          <w:sz w:val="24"/>
          <w:szCs w:val="24"/>
        </w:rPr>
        <w:t>?</w:t>
      </w:r>
    </w:p>
    <w:p w14:paraId="7641ECBE" w14:textId="3F2801E7" w:rsidR="002D42D7" w:rsidRPr="00D9296D" w:rsidRDefault="002D42D7" w:rsidP="008D4B29">
      <w:pPr>
        <w:pStyle w:val="ListParagraph"/>
        <w:numPr>
          <w:ilvl w:val="1"/>
          <w:numId w:val="19"/>
        </w:numPr>
        <w:spacing w:before="30" w:after="30" w:line="240" w:lineRule="auto"/>
        <w:ind w:left="1134" w:hanging="283"/>
        <w:contextualSpacing w:val="0"/>
        <w:rPr>
          <w:rFonts w:cstheme="minorHAnsi"/>
          <w:sz w:val="24"/>
          <w:szCs w:val="24"/>
        </w:rPr>
      </w:pPr>
      <w:r w:rsidRPr="00D9296D">
        <w:rPr>
          <w:rFonts w:cstheme="minorHAnsi"/>
          <w:sz w:val="24"/>
          <w:szCs w:val="24"/>
        </w:rPr>
        <w:t>Should factors such as demonstration</w:t>
      </w:r>
      <w:r w:rsidR="006E658F">
        <w:rPr>
          <w:rFonts w:cstheme="minorHAnsi"/>
          <w:sz w:val="24"/>
          <w:szCs w:val="24"/>
        </w:rPr>
        <w:t>/technology</w:t>
      </w:r>
      <w:r w:rsidRPr="00D9296D">
        <w:rPr>
          <w:rFonts w:cstheme="minorHAnsi"/>
          <w:sz w:val="24"/>
          <w:szCs w:val="24"/>
        </w:rPr>
        <w:t xml:space="preserve"> potential, </w:t>
      </w:r>
      <w:r w:rsidR="006E658F">
        <w:rPr>
          <w:rFonts w:cstheme="minorHAnsi"/>
          <w:sz w:val="24"/>
          <w:szCs w:val="24"/>
        </w:rPr>
        <w:t xml:space="preserve">difficulty of abatement, </w:t>
      </w:r>
      <w:r w:rsidR="0090044A">
        <w:rPr>
          <w:rFonts w:cstheme="minorHAnsi"/>
          <w:sz w:val="24"/>
          <w:szCs w:val="24"/>
        </w:rPr>
        <w:t xml:space="preserve">electricity network </w:t>
      </w:r>
      <w:r w:rsidR="006E658F">
        <w:rPr>
          <w:rFonts w:cstheme="minorHAnsi"/>
          <w:sz w:val="24"/>
          <w:szCs w:val="24"/>
        </w:rPr>
        <w:t xml:space="preserve">or </w:t>
      </w:r>
      <w:r w:rsidRPr="00D9296D">
        <w:rPr>
          <w:rFonts w:cstheme="minorHAnsi"/>
          <w:sz w:val="24"/>
          <w:szCs w:val="24"/>
        </w:rPr>
        <w:t xml:space="preserve">industry growth and community impacts be considered? </w:t>
      </w:r>
    </w:p>
    <w:p w14:paraId="5A24238B" w14:textId="1A53D268" w:rsidR="002D42D7" w:rsidRPr="00D9296D" w:rsidRDefault="002D42D7" w:rsidP="008D4B29">
      <w:pPr>
        <w:pStyle w:val="ListParagraph"/>
        <w:numPr>
          <w:ilvl w:val="1"/>
          <w:numId w:val="19"/>
        </w:numPr>
        <w:spacing w:before="30" w:after="30" w:line="240" w:lineRule="auto"/>
        <w:ind w:left="1134" w:hanging="283"/>
        <w:contextualSpacing w:val="0"/>
        <w:rPr>
          <w:rFonts w:cstheme="minorHAnsi"/>
          <w:sz w:val="24"/>
          <w:szCs w:val="24"/>
        </w:rPr>
      </w:pPr>
      <w:r w:rsidRPr="00D9296D">
        <w:rPr>
          <w:rFonts w:cstheme="minorHAnsi"/>
          <w:sz w:val="24"/>
          <w:szCs w:val="24"/>
        </w:rPr>
        <w:t xml:space="preserve">Should a project that demonstrates an experimental technology or supports the establishment of a new industry and jobs be preferred? </w:t>
      </w:r>
    </w:p>
    <w:p w14:paraId="4E60828C" w14:textId="5EC91FA9" w:rsidR="006E658F" w:rsidRDefault="001C44BE" w:rsidP="00B43AAB">
      <w:pPr>
        <w:pStyle w:val="ListParagraph"/>
        <w:numPr>
          <w:ilvl w:val="1"/>
          <w:numId w:val="19"/>
        </w:numPr>
        <w:spacing w:before="30" w:after="30" w:line="240" w:lineRule="auto"/>
        <w:ind w:left="1134" w:hanging="283"/>
        <w:contextualSpacing w:val="0"/>
        <w:rPr>
          <w:rFonts w:cstheme="minorHAnsi"/>
          <w:sz w:val="24"/>
          <w:szCs w:val="24"/>
        </w:rPr>
      </w:pPr>
      <w:r w:rsidRPr="00D9296D">
        <w:rPr>
          <w:rFonts w:cstheme="minorHAnsi"/>
          <w:sz w:val="24"/>
          <w:szCs w:val="24"/>
        </w:rPr>
        <w:t xml:space="preserve">How should risk </w:t>
      </w:r>
      <w:r>
        <w:rPr>
          <w:rFonts w:cstheme="minorHAnsi"/>
          <w:sz w:val="24"/>
          <w:szCs w:val="24"/>
        </w:rPr>
        <w:t xml:space="preserve">of non-delivery or </w:t>
      </w:r>
      <w:r w:rsidR="00D57908">
        <w:rPr>
          <w:rFonts w:cstheme="minorHAnsi"/>
          <w:sz w:val="24"/>
          <w:szCs w:val="24"/>
        </w:rPr>
        <w:t>non-</w:t>
      </w:r>
      <w:r>
        <w:rPr>
          <w:rFonts w:cstheme="minorHAnsi"/>
          <w:sz w:val="24"/>
          <w:szCs w:val="24"/>
        </w:rPr>
        <w:t xml:space="preserve">performance </w:t>
      </w:r>
      <w:r w:rsidRPr="00D9296D">
        <w:rPr>
          <w:rFonts w:cstheme="minorHAnsi"/>
          <w:sz w:val="24"/>
          <w:szCs w:val="24"/>
        </w:rPr>
        <w:t xml:space="preserve">be assessed when considering demonstration projects? </w:t>
      </w:r>
    </w:p>
    <w:p w14:paraId="1BF345CA" w14:textId="165E756E" w:rsidR="00B43AAB" w:rsidRDefault="00280AAC">
      <w:pPr>
        <w:pStyle w:val="ListParagraph"/>
        <w:numPr>
          <w:ilvl w:val="1"/>
          <w:numId w:val="19"/>
        </w:numPr>
        <w:spacing w:before="30" w:after="30" w:line="240" w:lineRule="auto"/>
        <w:ind w:left="1134" w:hanging="283"/>
        <w:contextualSpacing w:val="0"/>
        <w:rPr>
          <w:rFonts w:cstheme="minorHAnsi"/>
          <w:sz w:val="24"/>
          <w:szCs w:val="24"/>
        </w:rPr>
      </w:pPr>
      <w:r>
        <w:rPr>
          <w:rFonts w:cstheme="minorHAnsi"/>
          <w:sz w:val="24"/>
          <w:szCs w:val="24"/>
        </w:rPr>
        <w:t>A</w:t>
      </w:r>
      <w:r w:rsidR="00B43AAB" w:rsidRPr="00D4020D">
        <w:rPr>
          <w:rFonts w:cstheme="minorHAnsi"/>
          <w:sz w:val="24"/>
          <w:szCs w:val="24"/>
        </w:rPr>
        <w:t>re there</w:t>
      </w:r>
      <w:r>
        <w:rPr>
          <w:rFonts w:cstheme="minorHAnsi"/>
          <w:sz w:val="24"/>
          <w:szCs w:val="24"/>
        </w:rPr>
        <w:t xml:space="preserve"> any</w:t>
      </w:r>
      <w:r w:rsidR="00B43AAB" w:rsidRPr="00D4020D">
        <w:rPr>
          <w:rFonts w:cstheme="minorHAnsi"/>
          <w:sz w:val="24"/>
          <w:szCs w:val="24"/>
        </w:rPr>
        <w:t xml:space="preserve"> </w:t>
      </w:r>
      <w:r w:rsidR="00B43AAB">
        <w:rPr>
          <w:rFonts w:cstheme="minorHAnsi"/>
          <w:sz w:val="24"/>
          <w:szCs w:val="24"/>
        </w:rPr>
        <w:t xml:space="preserve">other </w:t>
      </w:r>
      <w:r>
        <w:rPr>
          <w:rFonts w:cstheme="minorHAnsi"/>
          <w:sz w:val="24"/>
          <w:szCs w:val="24"/>
        </w:rPr>
        <w:t>factors</w:t>
      </w:r>
      <w:r w:rsidR="00B43AAB" w:rsidRPr="00D4020D">
        <w:rPr>
          <w:rFonts w:cstheme="minorHAnsi"/>
          <w:sz w:val="24"/>
          <w:szCs w:val="24"/>
        </w:rPr>
        <w:t xml:space="preserve"> that should be </w:t>
      </w:r>
      <w:r w:rsidR="0015430F">
        <w:rPr>
          <w:rFonts w:cstheme="minorHAnsi"/>
          <w:sz w:val="24"/>
          <w:szCs w:val="24"/>
        </w:rPr>
        <w:t>considered</w:t>
      </w:r>
      <w:r w:rsidR="00B43AAB" w:rsidRPr="00D4020D">
        <w:rPr>
          <w:rFonts w:cstheme="minorHAnsi"/>
          <w:sz w:val="24"/>
          <w:szCs w:val="24"/>
        </w:rPr>
        <w:t>?</w:t>
      </w:r>
    </w:p>
    <w:p w14:paraId="1027BCEF" w14:textId="5276074A" w:rsidR="00B43AAB" w:rsidRPr="000E0A70" w:rsidRDefault="00B43AAB" w:rsidP="00B43AAB">
      <w:pPr>
        <w:pStyle w:val="ListParagraph"/>
        <w:numPr>
          <w:ilvl w:val="0"/>
          <w:numId w:val="19"/>
        </w:numPr>
        <w:spacing w:before="30" w:after="30" w:line="240" w:lineRule="auto"/>
        <w:ind w:left="714" w:hanging="357"/>
        <w:contextualSpacing w:val="0"/>
        <w:rPr>
          <w:rFonts w:cstheme="minorHAnsi"/>
          <w:sz w:val="24"/>
          <w:szCs w:val="24"/>
        </w:rPr>
      </w:pPr>
      <w:r>
        <w:rPr>
          <w:rFonts w:cstheme="minorHAnsi"/>
          <w:sz w:val="24"/>
          <w:szCs w:val="24"/>
        </w:rPr>
        <w:t>Should grants be open to individual facilities only, or should facilities be able to submit a joint application?</w:t>
      </w:r>
      <w:r w:rsidR="0015430F">
        <w:rPr>
          <w:rFonts w:cstheme="minorHAnsi"/>
          <w:sz w:val="24"/>
          <w:szCs w:val="24"/>
        </w:rPr>
        <w:t xml:space="preserve"> For example,</w:t>
      </w:r>
      <w:r w:rsidR="006E152D">
        <w:rPr>
          <w:rFonts w:cstheme="minorHAnsi"/>
          <w:sz w:val="24"/>
          <w:szCs w:val="24"/>
        </w:rPr>
        <w:t xml:space="preserve"> proposals</w:t>
      </w:r>
      <w:r w:rsidR="0015430F">
        <w:rPr>
          <w:rFonts w:cstheme="minorHAnsi"/>
          <w:sz w:val="24"/>
          <w:szCs w:val="24"/>
        </w:rPr>
        <w:t xml:space="preserve"> to jointly develop common use infrastructure.</w:t>
      </w:r>
    </w:p>
    <w:p w14:paraId="17BEFD27" w14:textId="6C791818" w:rsidR="002D42D7" w:rsidRPr="00D9296D" w:rsidRDefault="002D42D7" w:rsidP="008D4B29">
      <w:pPr>
        <w:pStyle w:val="ListParagraph"/>
        <w:numPr>
          <w:ilvl w:val="0"/>
          <w:numId w:val="19"/>
        </w:numPr>
        <w:spacing w:before="30" w:after="30" w:line="240" w:lineRule="auto"/>
        <w:ind w:left="714" w:hanging="357"/>
        <w:contextualSpacing w:val="0"/>
        <w:rPr>
          <w:rFonts w:cstheme="minorHAnsi"/>
          <w:sz w:val="24"/>
          <w:szCs w:val="24"/>
        </w:rPr>
      </w:pPr>
      <w:r w:rsidRPr="00D9296D">
        <w:rPr>
          <w:rFonts w:cstheme="minorHAnsi"/>
          <w:sz w:val="24"/>
          <w:szCs w:val="24"/>
        </w:rPr>
        <w:t xml:space="preserve">Should there be any exceptions to the proposed </w:t>
      </w:r>
      <w:r w:rsidR="009507B1">
        <w:rPr>
          <w:rFonts w:cstheme="minorHAnsi"/>
          <w:sz w:val="24"/>
          <w:szCs w:val="24"/>
        </w:rPr>
        <w:t xml:space="preserve">joint contribution funding </w:t>
      </w:r>
      <w:r w:rsidRPr="00D9296D">
        <w:rPr>
          <w:rFonts w:cstheme="minorHAnsi"/>
          <w:sz w:val="24"/>
          <w:szCs w:val="24"/>
        </w:rPr>
        <w:t>model?</w:t>
      </w:r>
    </w:p>
    <w:p w14:paraId="782633E1" w14:textId="5E0591D7" w:rsidR="006760FA" w:rsidRDefault="002D42D7" w:rsidP="008D4B29">
      <w:pPr>
        <w:pStyle w:val="ListParagraph"/>
        <w:numPr>
          <w:ilvl w:val="1"/>
          <w:numId w:val="19"/>
        </w:numPr>
        <w:spacing w:before="30" w:after="30" w:line="240" w:lineRule="auto"/>
        <w:ind w:left="1134" w:hanging="283"/>
        <w:contextualSpacing w:val="0"/>
        <w:rPr>
          <w:rFonts w:cstheme="minorHAnsi"/>
          <w:sz w:val="24"/>
          <w:szCs w:val="24"/>
        </w:rPr>
      </w:pPr>
      <w:r w:rsidRPr="00D9296D">
        <w:rPr>
          <w:rFonts w:cstheme="minorHAnsi"/>
          <w:sz w:val="24"/>
          <w:szCs w:val="24"/>
        </w:rPr>
        <w:t>Should in-kind funding be counted towards an applicant’s contribution?</w:t>
      </w:r>
    </w:p>
    <w:p w14:paraId="466C8582" w14:textId="77777777" w:rsidR="00DF4828" w:rsidRDefault="00DF4828" w:rsidP="008D4B29">
      <w:pPr>
        <w:pStyle w:val="ListParagraph"/>
        <w:spacing w:before="30" w:after="30" w:line="240" w:lineRule="auto"/>
        <w:ind w:left="1440" w:firstLine="0"/>
        <w:contextualSpacing w:val="0"/>
        <w:rPr>
          <w:rFonts w:cstheme="minorHAnsi"/>
          <w:sz w:val="24"/>
          <w:szCs w:val="24"/>
        </w:rPr>
      </w:pPr>
    </w:p>
    <w:p w14:paraId="2EB7EE50" w14:textId="77777777" w:rsidR="003E4FD3" w:rsidRPr="00BA32F5" w:rsidRDefault="003E4FD3" w:rsidP="003E4FD3">
      <w:pPr>
        <w:spacing w:after="0" w:line="240" w:lineRule="auto"/>
        <w:rPr>
          <w:rFonts w:cstheme="minorHAnsi"/>
          <w:b/>
          <w:color w:val="276C6C" w:themeColor="accent4" w:themeShade="80"/>
          <w:sz w:val="28"/>
          <w:szCs w:val="28"/>
        </w:rPr>
      </w:pPr>
      <w:r w:rsidRPr="00BA32F5">
        <w:rPr>
          <w:rFonts w:cstheme="minorHAnsi"/>
          <w:b/>
          <w:color w:val="276C6C" w:themeColor="accent4" w:themeShade="80"/>
          <w:sz w:val="28"/>
          <w:szCs w:val="28"/>
        </w:rPr>
        <w:t>Industry Decarbonisation Stream</w:t>
      </w:r>
    </w:p>
    <w:p w14:paraId="613E4E53" w14:textId="77777777" w:rsidR="003E4FD3" w:rsidRDefault="003E4FD3" w:rsidP="003E4FD3">
      <w:pPr>
        <w:spacing w:after="0" w:line="240" w:lineRule="auto"/>
        <w:rPr>
          <w:rFonts w:cstheme="minorHAnsi"/>
          <w:sz w:val="24"/>
          <w:szCs w:val="24"/>
        </w:rPr>
      </w:pPr>
    </w:p>
    <w:p w14:paraId="2E4FA922" w14:textId="343E2A66" w:rsidR="003E4FD3" w:rsidRDefault="003E4FD3" w:rsidP="003E4FD3">
      <w:pPr>
        <w:spacing w:after="0" w:line="240" w:lineRule="auto"/>
        <w:rPr>
          <w:sz w:val="24"/>
          <w:szCs w:val="24"/>
        </w:rPr>
      </w:pPr>
      <w:r>
        <w:rPr>
          <w:rFonts w:cstheme="minorHAnsi"/>
          <w:sz w:val="24"/>
          <w:szCs w:val="24"/>
        </w:rPr>
        <w:t xml:space="preserve">The </w:t>
      </w:r>
      <w:r w:rsidR="00C36CD8">
        <w:rPr>
          <w:rFonts w:cstheme="minorHAnsi"/>
          <w:sz w:val="24"/>
          <w:szCs w:val="24"/>
        </w:rPr>
        <w:t>Industry Decarbonisation Stream (</w:t>
      </w:r>
      <w:r>
        <w:rPr>
          <w:rFonts w:cstheme="minorHAnsi"/>
          <w:sz w:val="24"/>
          <w:szCs w:val="24"/>
        </w:rPr>
        <w:t>IDS</w:t>
      </w:r>
      <w:r w:rsidR="00C36CD8">
        <w:rPr>
          <w:rFonts w:cstheme="minorHAnsi"/>
          <w:sz w:val="24"/>
          <w:szCs w:val="24"/>
        </w:rPr>
        <w:t>)</w:t>
      </w:r>
      <w:r>
        <w:rPr>
          <w:rFonts w:cstheme="minorHAnsi"/>
          <w:sz w:val="24"/>
          <w:szCs w:val="24"/>
        </w:rPr>
        <w:t xml:space="preserve"> </w:t>
      </w:r>
      <w:r w:rsidRPr="005A3FE7">
        <w:rPr>
          <w:sz w:val="24"/>
          <w:szCs w:val="24"/>
        </w:rPr>
        <w:t xml:space="preserve">will support decarbonisation activities at </w:t>
      </w:r>
      <w:r>
        <w:rPr>
          <w:sz w:val="24"/>
          <w:szCs w:val="24"/>
        </w:rPr>
        <w:t xml:space="preserve">existing </w:t>
      </w:r>
      <w:r w:rsidRPr="005A3FE7">
        <w:rPr>
          <w:sz w:val="24"/>
          <w:szCs w:val="24"/>
        </w:rPr>
        <w:t>industrial facilit</w:t>
      </w:r>
      <w:r w:rsidR="003A1835">
        <w:rPr>
          <w:sz w:val="24"/>
          <w:szCs w:val="24"/>
        </w:rPr>
        <w:t>ies</w:t>
      </w:r>
      <w:r>
        <w:rPr>
          <w:sz w:val="24"/>
          <w:szCs w:val="24"/>
        </w:rPr>
        <w:t xml:space="preserve"> </w:t>
      </w:r>
      <w:r w:rsidR="00F1639A">
        <w:rPr>
          <w:sz w:val="24"/>
          <w:szCs w:val="24"/>
        </w:rPr>
        <w:t>and</w:t>
      </w:r>
      <w:r>
        <w:rPr>
          <w:sz w:val="24"/>
          <w:szCs w:val="24"/>
        </w:rPr>
        <w:t xml:space="preserve"> </w:t>
      </w:r>
      <w:r w:rsidR="00FF1912">
        <w:rPr>
          <w:sz w:val="24"/>
          <w:szCs w:val="24"/>
        </w:rPr>
        <w:t xml:space="preserve">the development of </w:t>
      </w:r>
      <w:r w:rsidR="00D47962">
        <w:rPr>
          <w:sz w:val="24"/>
          <w:szCs w:val="24"/>
        </w:rPr>
        <w:t xml:space="preserve">relevant </w:t>
      </w:r>
      <w:r>
        <w:rPr>
          <w:sz w:val="24"/>
          <w:szCs w:val="24"/>
        </w:rPr>
        <w:t xml:space="preserve">common use infrastructure projects. </w:t>
      </w:r>
      <w:r w:rsidR="00A720D7">
        <w:rPr>
          <w:sz w:val="24"/>
          <w:szCs w:val="24"/>
        </w:rPr>
        <w:t>T</w:t>
      </w:r>
      <w:r>
        <w:rPr>
          <w:sz w:val="24"/>
          <w:szCs w:val="24"/>
        </w:rPr>
        <w:t xml:space="preserve">he IDS </w:t>
      </w:r>
      <w:r w:rsidR="00FF1912">
        <w:rPr>
          <w:sz w:val="24"/>
          <w:szCs w:val="24"/>
        </w:rPr>
        <w:t>would be designed broadly</w:t>
      </w:r>
      <w:r>
        <w:rPr>
          <w:sz w:val="24"/>
          <w:szCs w:val="24"/>
        </w:rPr>
        <w:t xml:space="preserve"> in line with the</w:t>
      </w:r>
      <w:r w:rsidR="00FF1912">
        <w:rPr>
          <w:sz w:val="24"/>
          <w:szCs w:val="24"/>
        </w:rPr>
        <w:t xml:space="preserve"> proposed approach for the</w:t>
      </w:r>
      <w:r>
        <w:rPr>
          <w:sz w:val="24"/>
          <w:szCs w:val="24"/>
        </w:rPr>
        <w:t xml:space="preserve"> </w:t>
      </w:r>
      <w:r w:rsidR="006B17E5">
        <w:rPr>
          <w:sz w:val="24"/>
          <w:szCs w:val="24"/>
        </w:rPr>
        <w:t>STS; and</w:t>
      </w:r>
      <w:r>
        <w:rPr>
          <w:sz w:val="24"/>
          <w:szCs w:val="24"/>
        </w:rPr>
        <w:t xml:space="preserve"> </w:t>
      </w:r>
      <w:r w:rsidR="006C1A4D">
        <w:rPr>
          <w:sz w:val="24"/>
          <w:szCs w:val="24"/>
        </w:rPr>
        <w:t xml:space="preserve">designed to </w:t>
      </w:r>
      <w:r w:rsidR="002B0FBB">
        <w:rPr>
          <w:sz w:val="24"/>
          <w:szCs w:val="24"/>
        </w:rPr>
        <w:t xml:space="preserve">meet </w:t>
      </w:r>
      <w:r w:rsidR="00F1639A">
        <w:rPr>
          <w:sz w:val="24"/>
          <w:szCs w:val="24"/>
        </w:rPr>
        <w:t>region</w:t>
      </w:r>
      <w:r w:rsidR="002B0FBB">
        <w:rPr>
          <w:sz w:val="24"/>
          <w:szCs w:val="24"/>
        </w:rPr>
        <w:t>ally</w:t>
      </w:r>
      <w:r w:rsidR="00F1639A">
        <w:rPr>
          <w:sz w:val="24"/>
          <w:szCs w:val="24"/>
        </w:rPr>
        <w:t xml:space="preserve"> specific needs</w:t>
      </w:r>
      <w:r>
        <w:rPr>
          <w:sz w:val="24"/>
          <w:szCs w:val="24"/>
        </w:rPr>
        <w:t xml:space="preserve"> and </w:t>
      </w:r>
      <w:r w:rsidR="00FF1912">
        <w:rPr>
          <w:sz w:val="24"/>
          <w:szCs w:val="24"/>
        </w:rPr>
        <w:t>support decarbonisation by</w:t>
      </w:r>
      <w:r w:rsidR="00F1639A">
        <w:rPr>
          <w:sz w:val="24"/>
          <w:szCs w:val="24"/>
        </w:rPr>
        <w:t xml:space="preserve"> SMEs</w:t>
      </w:r>
      <w:r w:rsidR="00FF1912">
        <w:rPr>
          <w:sz w:val="24"/>
          <w:szCs w:val="24"/>
        </w:rPr>
        <w:t xml:space="preserve"> as well as larger facilities</w:t>
      </w:r>
      <w:r>
        <w:rPr>
          <w:sz w:val="24"/>
          <w:szCs w:val="24"/>
        </w:rPr>
        <w:t xml:space="preserve">. </w:t>
      </w:r>
    </w:p>
    <w:p w14:paraId="4B72044C" w14:textId="3F7DCC9A" w:rsidR="003E4FD3" w:rsidRPr="006F4CD6" w:rsidRDefault="003E4FD3" w:rsidP="003E4FD3">
      <w:pPr>
        <w:spacing w:after="0" w:line="240" w:lineRule="auto"/>
        <w:rPr>
          <w:rFonts w:cstheme="minorHAnsi"/>
          <w:sz w:val="24"/>
          <w:szCs w:val="24"/>
        </w:rPr>
      </w:pPr>
      <w:r>
        <w:rPr>
          <w:sz w:val="24"/>
          <w:szCs w:val="24"/>
        </w:rPr>
        <w:t xml:space="preserve"> </w:t>
      </w:r>
    </w:p>
    <w:p w14:paraId="701BC214" w14:textId="3A27000F" w:rsidR="003E4FD3" w:rsidRDefault="003E4FD3" w:rsidP="003E4FD3">
      <w:pPr>
        <w:spacing w:after="0" w:line="240" w:lineRule="auto"/>
        <w:rPr>
          <w:rFonts w:cstheme="minorHAnsi"/>
          <w:b/>
          <w:color w:val="005677" w:themeColor="text2"/>
          <w:sz w:val="24"/>
          <w:szCs w:val="24"/>
        </w:rPr>
      </w:pPr>
      <w:r w:rsidRPr="006F4CD6">
        <w:rPr>
          <w:rFonts w:cstheme="minorHAnsi"/>
          <w:b/>
          <w:color w:val="005677" w:themeColor="text2"/>
          <w:sz w:val="24"/>
          <w:szCs w:val="24"/>
        </w:rPr>
        <w:t xml:space="preserve">Preliminary Design </w:t>
      </w:r>
      <w:r w:rsidR="00A720D7">
        <w:rPr>
          <w:rFonts w:cstheme="minorHAnsi"/>
          <w:b/>
          <w:color w:val="005677" w:themeColor="text2"/>
          <w:sz w:val="24"/>
          <w:szCs w:val="24"/>
        </w:rPr>
        <w:t>Considerations</w:t>
      </w:r>
    </w:p>
    <w:p w14:paraId="73F17DBC" w14:textId="77777777" w:rsidR="003E4FD3" w:rsidRPr="006F4CD6" w:rsidRDefault="003E4FD3" w:rsidP="003E4FD3">
      <w:pPr>
        <w:spacing w:after="0" w:line="240" w:lineRule="auto"/>
        <w:rPr>
          <w:rFonts w:cstheme="minorHAnsi"/>
          <w:b/>
          <w:color w:val="005677" w:themeColor="text2"/>
          <w:sz w:val="24"/>
          <w:szCs w:val="24"/>
        </w:rPr>
      </w:pPr>
      <w:r w:rsidRPr="006F4CD6">
        <w:rPr>
          <w:rFonts w:cstheme="minorHAnsi"/>
          <w:b/>
          <w:color w:val="005677" w:themeColor="text2"/>
          <w:sz w:val="24"/>
          <w:szCs w:val="24"/>
        </w:rPr>
        <w:t xml:space="preserve"> </w:t>
      </w:r>
    </w:p>
    <w:p w14:paraId="5BE15AF6" w14:textId="38303898" w:rsidR="00FF1912" w:rsidRDefault="002E1EDE" w:rsidP="003E4FD3">
      <w:pPr>
        <w:spacing w:after="0" w:line="240" w:lineRule="auto"/>
        <w:rPr>
          <w:rFonts w:cstheme="minorHAnsi"/>
          <w:sz w:val="24"/>
          <w:szCs w:val="24"/>
        </w:rPr>
      </w:pPr>
      <w:r>
        <w:rPr>
          <w:rFonts w:cstheme="minorHAnsi"/>
          <w:sz w:val="24"/>
          <w:szCs w:val="24"/>
        </w:rPr>
        <w:t>T</w:t>
      </w:r>
      <w:r w:rsidR="003E4FD3">
        <w:rPr>
          <w:rFonts w:cstheme="minorHAnsi"/>
          <w:sz w:val="24"/>
          <w:szCs w:val="24"/>
        </w:rPr>
        <w:t>he IDS</w:t>
      </w:r>
      <w:r w:rsidR="003E4FD3" w:rsidRPr="00D9296D">
        <w:rPr>
          <w:rFonts w:cstheme="minorHAnsi"/>
          <w:sz w:val="24"/>
          <w:szCs w:val="24"/>
        </w:rPr>
        <w:t xml:space="preserve"> </w:t>
      </w:r>
      <w:r w:rsidR="003E4FD3">
        <w:rPr>
          <w:rFonts w:cstheme="minorHAnsi"/>
          <w:sz w:val="24"/>
          <w:szCs w:val="24"/>
        </w:rPr>
        <w:t>c</w:t>
      </w:r>
      <w:r w:rsidR="003E4FD3" w:rsidRPr="00D9296D">
        <w:rPr>
          <w:rFonts w:cstheme="minorHAnsi"/>
          <w:sz w:val="24"/>
          <w:szCs w:val="24"/>
        </w:rPr>
        <w:t xml:space="preserve">ould </w:t>
      </w:r>
      <w:r w:rsidR="003E4FD3">
        <w:rPr>
          <w:rFonts w:cstheme="minorHAnsi"/>
          <w:sz w:val="24"/>
          <w:szCs w:val="24"/>
        </w:rPr>
        <w:t>offer financial support for investments that reduce emissions</w:t>
      </w:r>
      <w:r w:rsidR="00FF1912">
        <w:rPr>
          <w:rFonts w:cstheme="minorHAnsi"/>
          <w:sz w:val="24"/>
          <w:szCs w:val="24"/>
        </w:rPr>
        <w:t xml:space="preserve"> at existing industrial facilities</w:t>
      </w:r>
      <w:r w:rsidR="003E4FD3">
        <w:rPr>
          <w:rFonts w:cstheme="minorHAnsi"/>
          <w:sz w:val="24"/>
          <w:szCs w:val="24"/>
        </w:rPr>
        <w:t xml:space="preserve">. </w:t>
      </w:r>
      <w:r w:rsidR="006E5D52">
        <w:rPr>
          <w:rFonts w:cstheme="minorHAnsi"/>
          <w:sz w:val="24"/>
          <w:szCs w:val="24"/>
        </w:rPr>
        <w:t>Funding</w:t>
      </w:r>
      <w:r w:rsidR="003E4FD3">
        <w:rPr>
          <w:rFonts w:cstheme="minorHAnsi"/>
          <w:sz w:val="24"/>
          <w:szCs w:val="24"/>
        </w:rPr>
        <w:t xml:space="preserve"> could be allocated through a competitive process with 1 </w:t>
      </w:r>
      <w:r w:rsidR="00394EAC">
        <w:rPr>
          <w:rFonts w:cstheme="minorHAnsi"/>
          <w:sz w:val="24"/>
          <w:szCs w:val="24"/>
        </w:rPr>
        <w:t xml:space="preserve">to </w:t>
      </w:r>
      <w:r w:rsidR="003E4FD3">
        <w:rPr>
          <w:rFonts w:cstheme="minorHAnsi"/>
          <w:sz w:val="24"/>
          <w:szCs w:val="24"/>
        </w:rPr>
        <w:t xml:space="preserve">2 rounds per year. </w:t>
      </w:r>
    </w:p>
    <w:p w14:paraId="06202E65" w14:textId="77777777" w:rsidR="00FF1912" w:rsidRDefault="00FF1912" w:rsidP="003E4FD3">
      <w:pPr>
        <w:spacing w:after="0" w:line="240" w:lineRule="auto"/>
        <w:rPr>
          <w:rFonts w:cstheme="minorHAnsi"/>
          <w:sz w:val="24"/>
          <w:szCs w:val="24"/>
        </w:rPr>
      </w:pPr>
    </w:p>
    <w:p w14:paraId="65D85576" w14:textId="2CF802F3" w:rsidR="00FF1912" w:rsidRDefault="002E1EDE" w:rsidP="003E4FD3">
      <w:pPr>
        <w:spacing w:after="0" w:line="240" w:lineRule="auto"/>
        <w:rPr>
          <w:rFonts w:cstheme="minorHAnsi"/>
          <w:sz w:val="24"/>
          <w:szCs w:val="24"/>
        </w:rPr>
      </w:pPr>
      <w:r>
        <w:rPr>
          <w:rFonts w:cstheme="minorHAnsi"/>
          <w:sz w:val="24"/>
          <w:szCs w:val="24"/>
        </w:rPr>
        <w:t xml:space="preserve">The Government </w:t>
      </w:r>
      <w:r w:rsidR="00163CEC">
        <w:rPr>
          <w:rFonts w:cstheme="minorHAnsi"/>
          <w:sz w:val="24"/>
          <w:szCs w:val="24"/>
        </w:rPr>
        <w:t>is interested in stakeholders’ views as to whether the IDS should support a broader range of decarbonisation projects than the STS</w:t>
      </w:r>
      <w:r w:rsidR="00FF1912">
        <w:rPr>
          <w:rFonts w:cstheme="minorHAnsi"/>
          <w:sz w:val="24"/>
          <w:szCs w:val="24"/>
        </w:rPr>
        <w:t xml:space="preserve">. Some possible design options that </w:t>
      </w:r>
      <w:r w:rsidR="008F25EE">
        <w:rPr>
          <w:rFonts w:cstheme="minorHAnsi"/>
          <w:sz w:val="24"/>
          <w:szCs w:val="24"/>
        </w:rPr>
        <w:t>have been raised by stakeholders</w:t>
      </w:r>
      <w:r w:rsidR="00FF1912">
        <w:rPr>
          <w:rFonts w:cstheme="minorHAnsi"/>
          <w:sz w:val="24"/>
          <w:szCs w:val="24"/>
        </w:rPr>
        <w:t xml:space="preserve"> include:</w:t>
      </w:r>
    </w:p>
    <w:p w14:paraId="246BDF1A" w14:textId="77777777" w:rsidR="0015430F" w:rsidRDefault="0015430F" w:rsidP="003E4FD3">
      <w:pPr>
        <w:spacing w:after="0" w:line="240" w:lineRule="auto"/>
        <w:rPr>
          <w:rFonts w:cstheme="minorHAnsi"/>
          <w:sz w:val="24"/>
          <w:szCs w:val="24"/>
        </w:rPr>
      </w:pPr>
    </w:p>
    <w:p w14:paraId="442BFFF1" w14:textId="1B8E0703" w:rsidR="00FF1912" w:rsidRDefault="00FF1912" w:rsidP="000E0A70">
      <w:pPr>
        <w:pStyle w:val="ListParagraph"/>
        <w:numPr>
          <w:ilvl w:val="0"/>
          <w:numId w:val="40"/>
        </w:numPr>
        <w:spacing w:after="0" w:line="240" w:lineRule="auto"/>
        <w:rPr>
          <w:rFonts w:cstheme="minorHAnsi"/>
          <w:sz w:val="24"/>
          <w:szCs w:val="24"/>
        </w:rPr>
      </w:pPr>
      <w:r>
        <w:rPr>
          <w:rFonts w:cstheme="minorHAnsi"/>
          <w:sz w:val="24"/>
          <w:szCs w:val="24"/>
        </w:rPr>
        <w:t>Supporting capital investments that reduce scope 2 emissions (e.g. grid supplied electricity)</w:t>
      </w:r>
      <w:r w:rsidR="00163CEC">
        <w:rPr>
          <w:rFonts w:cstheme="minorHAnsi"/>
          <w:sz w:val="24"/>
          <w:szCs w:val="24"/>
        </w:rPr>
        <w:t xml:space="preserve"> as well as scope 1 emissions. </w:t>
      </w:r>
    </w:p>
    <w:p w14:paraId="2403C075" w14:textId="4195F50D" w:rsidR="000E3845" w:rsidRDefault="00FF1912" w:rsidP="000E0A70">
      <w:pPr>
        <w:pStyle w:val="ListParagraph"/>
        <w:numPr>
          <w:ilvl w:val="0"/>
          <w:numId w:val="40"/>
        </w:numPr>
        <w:spacing w:after="0" w:line="240" w:lineRule="auto"/>
        <w:rPr>
          <w:rFonts w:cstheme="minorHAnsi"/>
          <w:sz w:val="24"/>
          <w:szCs w:val="24"/>
        </w:rPr>
      </w:pPr>
      <w:r>
        <w:rPr>
          <w:rFonts w:cstheme="minorHAnsi"/>
          <w:sz w:val="24"/>
          <w:szCs w:val="24"/>
        </w:rPr>
        <w:t xml:space="preserve">Supporting non-capital </w:t>
      </w:r>
      <w:r w:rsidR="00163CEC">
        <w:rPr>
          <w:rFonts w:cstheme="minorHAnsi"/>
          <w:sz w:val="24"/>
          <w:szCs w:val="24"/>
        </w:rPr>
        <w:t>investments</w:t>
      </w:r>
      <w:r>
        <w:rPr>
          <w:rFonts w:cstheme="minorHAnsi"/>
          <w:sz w:val="24"/>
          <w:szCs w:val="24"/>
        </w:rPr>
        <w:t xml:space="preserve"> that reduce emissions</w:t>
      </w:r>
      <w:r w:rsidR="00A2177A">
        <w:rPr>
          <w:rFonts w:cstheme="minorHAnsi"/>
          <w:sz w:val="24"/>
          <w:szCs w:val="24"/>
        </w:rPr>
        <w:t xml:space="preserve"> such as process improvements to improve efficiency and productivity</w:t>
      </w:r>
      <w:r w:rsidR="000E3845">
        <w:rPr>
          <w:rFonts w:cstheme="minorHAnsi"/>
          <w:sz w:val="24"/>
          <w:szCs w:val="24"/>
        </w:rPr>
        <w:t>.</w:t>
      </w:r>
    </w:p>
    <w:p w14:paraId="1BFDE720" w14:textId="11D98FF4" w:rsidR="00FF1912" w:rsidRDefault="000E3845" w:rsidP="000E0A70">
      <w:pPr>
        <w:pStyle w:val="ListParagraph"/>
        <w:numPr>
          <w:ilvl w:val="0"/>
          <w:numId w:val="40"/>
        </w:numPr>
        <w:spacing w:after="0" w:line="240" w:lineRule="auto"/>
        <w:rPr>
          <w:rFonts w:cstheme="minorHAnsi"/>
          <w:sz w:val="24"/>
          <w:szCs w:val="24"/>
        </w:rPr>
      </w:pPr>
      <w:r>
        <w:rPr>
          <w:rFonts w:cstheme="minorHAnsi"/>
          <w:sz w:val="24"/>
          <w:szCs w:val="24"/>
        </w:rPr>
        <w:t xml:space="preserve">Supporting </w:t>
      </w:r>
      <w:r w:rsidR="003C4B6A">
        <w:rPr>
          <w:rFonts w:cstheme="minorHAnsi"/>
          <w:sz w:val="24"/>
          <w:szCs w:val="24"/>
        </w:rPr>
        <w:t xml:space="preserve">relevant representatives (e.g. industry associations and regional groups) to </w:t>
      </w:r>
      <w:r>
        <w:rPr>
          <w:rFonts w:cstheme="minorHAnsi"/>
          <w:sz w:val="24"/>
          <w:szCs w:val="24"/>
        </w:rPr>
        <w:t>develop</w:t>
      </w:r>
      <w:r w:rsidR="003C4B6A">
        <w:rPr>
          <w:rFonts w:cstheme="minorHAnsi"/>
          <w:sz w:val="24"/>
          <w:szCs w:val="24"/>
        </w:rPr>
        <w:t xml:space="preserve"> </w:t>
      </w:r>
      <w:r w:rsidR="007A7436">
        <w:rPr>
          <w:rFonts w:cstheme="minorHAnsi"/>
          <w:sz w:val="24"/>
          <w:szCs w:val="24"/>
        </w:rPr>
        <w:t>emission reduction plans</w:t>
      </w:r>
      <w:r w:rsidR="00FF1912">
        <w:rPr>
          <w:rFonts w:cstheme="minorHAnsi"/>
          <w:sz w:val="24"/>
          <w:szCs w:val="24"/>
        </w:rPr>
        <w:t xml:space="preserve"> </w:t>
      </w:r>
      <w:r w:rsidR="007A7436">
        <w:rPr>
          <w:rFonts w:cstheme="minorHAnsi"/>
          <w:sz w:val="24"/>
          <w:szCs w:val="24"/>
        </w:rPr>
        <w:t>for sectors or regions</w:t>
      </w:r>
      <w:r w:rsidR="00FF1912">
        <w:rPr>
          <w:rFonts w:cstheme="minorHAnsi"/>
          <w:sz w:val="24"/>
          <w:szCs w:val="24"/>
        </w:rPr>
        <w:t xml:space="preserve">. </w:t>
      </w:r>
    </w:p>
    <w:p w14:paraId="0CB4C06D" w14:textId="721B6A39" w:rsidR="007A7436" w:rsidRPr="00163CEC" w:rsidRDefault="007A7436" w:rsidP="000E0A70">
      <w:pPr>
        <w:pStyle w:val="ListParagraph"/>
        <w:numPr>
          <w:ilvl w:val="0"/>
          <w:numId w:val="40"/>
        </w:numPr>
        <w:spacing w:after="0" w:line="240" w:lineRule="auto"/>
        <w:rPr>
          <w:rFonts w:cstheme="minorHAnsi"/>
          <w:sz w:val="24"/>
          <w:szCs w:val="24"/>
        </w:rPr>
      </w:pPr>
      <w:r>
        <w:rPr>
          <w:rFonts w:cstheme="minorHAnsi"/>
          <w:sz w:val="24"/>
          <w:szCs w:val="24"/>
        </w:rPr>
        <w:t>Supporting multi-</w:t>
      </w:r>
      <w:r w:rsidR="00163CEC">
        <w:rPr>
          <w:rFonts w:cstheme="minorHAnsi"/>
          <w:sz w:val="24"/>
          <w:szCs w:val="24"/>
        </w:rPr>
        <w:t>facility</w:t>
      </w:r>
      <w:r>
        <w:rPr>
          <w:rFonts w:cstheme="minorHAnsi"/>
          <w:sz w:val="24"/>
          <w:szCs w:val="24"/>
        </w:rPr>
        <w:t xml:space="preserve"> or </w:t>
      </w:r>
      <w:r w:rsidR="00743058">
        <w:rPr>
          <w:rFonts w:cstheme="minorHAnsi"/>
          <w:sz w:val="24"/>
          <w:szCs w:val="24"/>
        </w:rPr>
        <w:t>third-party</w:t>
      </w:r>
      <w:r w:rsidR="00163CEC">
        <w:rPr>
          <w:rFonts w:cstheme="minorHAnsi"/>
          <w:sz w:val="24"/>
          <w:szCs w:val="24"/>
        </w:rPr>
        <w:t xml:space="preserve"> </w:t>
      </w:r>
      <w:r w:rsidR="00394EAC">
        <w:rPr>
          <w:rFonts w:cstheme="minorHAnsi"/>
          <w:sz w:val="24"/>
          <w:szCs w:val="24"/>
        </w:rPr>
        <w:t>aggregator</w:t>
      </w:r>
      <w:r>
        <w:rPr>
          <w:rFonts w:cstheme="minorHAnsi"/>
          <w:sz w:val="24"/>
          <w:szCs w:val="24"/>
        </w:rPr>
        <w:t xml:space="preserve"> projects that </w:t>
      </w:r>
      <w:r w:rsidR="00743058">
        <w:rPr>
          <w:rFonts w:cstheme="minorHAnsi"/>
          <w:sz w:val="24"/>
          <w:szCs w:val="24"/>
        </w:rPr>
        <w:t>aid</w:t>
      </w:r>
      <w:r w:rsidR="000E3845">
        <w:rPr>
          <w:rFonts w:cstheme="minorHAnsi"/>
          <w:sz w:val="24"/>
          <w:szCs w:val="24"/>
        </w:rPr>
        <w:t xml:space="preserve"> multiple facilities (e.g. projects to electrify common industrial equipment)</w:t>
      </w:r>
      <w:r>
        <w:rPr>
          <w:sz w:val="24"/>
          <w:szCs w:val="24"/>
        </w:rPr>
        <w:t>.</w:t>
      </w:r>
    </w:p>
    <w:p w14:paraId="6E681C25" w14:textId="704CDDAB" w:rsidR="00F1639A" w:rsidRDefault="00F1639A" w:rsidP="003E4FD3">
      <w:pPr>
        <w:spacing w:after="0" w:line="240" w:lineRule="auto"/>
        <w:rPr>
          <w:rFonts w:cstheme="minorHAnsi"/>
          <w:sz w:val="24"/>
          <w:szCs w:val="24"/>
        </w:rPr>
      </w:pPr>
    </w:p>
    <w:p w14:paraId="2ED571D2" w14:textId="59E49F19" w:rsidR="002352C2" w:rsidRDefault="007A7436" w:rsidP="00F1639A">
      <w:pPr>
        <w:spacing w:after="0" w:line="240" w:lineRule="auto"/>
        <w:rPr>
          <w:sz w:val="24"/>
          <w:szCs w:val="24"/>
        </w:rPr>
      </w:pPr>
      <w:r>
        <w:rPr>
          <w:sz w:val="24"/>
          <w:szCs w:val="24"/>
        </w:rPr>
        <w:t>Given the breadth of eligible facilities and activities</w:t>
      </w:r>
      <w:r w:rsidR="000E3845">
        <w:rPr>
          <w:sz w:val="24"/>
          <w:szCs w:val="24"/>
        </w:rPr>
        <w:t xml:space="preserve"> that the IDS could support</w:t>
      </w:r>
      <w:r>
        <w:rPr>
          <w:sz w:val="24"/>
          <w:szCs w:val="24"/>
        </w:rPr>
        <w:t xml:space="preserve">, some stakeholders have suggested the IDS be split into multiple </w:t>
      </w:r>
      <w:r w:rsidR="00394EAC">
        <w:rPr>
          <w:sz w:val="24"/>
          <w:szCs w:val="24"/>
        </w:rPr>
        <w:t>sub-</w:t>
      </w:r>
      <w:r>
        <w:rPr>
          <w:sz w:val="24"/>
          <w:szCs w:val="24"/>
        </w:rPr>
        <w:t>streams to allow proposals to be compared like to like</w:t>
      </w:r>
      <w:r w:rsidR="000E3845">
        <w:rPr>
          <w:sz w:val="24"/>
          <w:szCs w:val="24"/>
        </w:rPr>
        <w:t>.</w:t>
      </w:r>
      <w:r>
        <w:rPr>
          <w:sz w:val="24"/>
          <w:szCs w:val="24"/>
        </w:rPr>
        <w:t xml:space="preserve"> </w:t>
      </w:r>
      <w:r w:rsidR="000E3845">
        <w:rPr>
          <w:sz w:val="24"/>
          <w:szCs w:val="24"/>
        </w:rPr>
        <w:t>Other stakeholders have suggested</w:t>
      </w:r>
      <w:r>
        <w:rPr>
          <w:sz w:val="24"/>
          <w:szCs w:val="24"/>
        </w:rPr>
        <w:t xml:space="preserve"> holding rounds targeting different regions, </w:t>
      </w:r>
      <w:proofErr w:type="gramStart"/>
      <w:r>
        <w:rPr>
          <w:sz w:val="24"/>
          <w:szCs w:val="24"/>
        </w:rPr>
        <w:t>industries</w:t>
      </w:r>
      <w:proofErr w:type="gramEnd"/>
      <w:r>
        <w:rPr>
          <w:sz w:val="24"/>
          <w:szCs w:val="24"/>
        </w:rPr>
        <w:t xml:space="preserve"> or decarbonisation processes. </w:t>
      </w:r>
    </w:p>
    <w:p w14:paraId="07D33693" w14:textId="77777777" w:rsidR="00A04FC9" w:rsidRDefault="00A04FC9" w:rsidP="002352C2">
      <w:pPr>
        <w:spacing w:after="0" w:line="240" w:lineRule="auto"/>
        <w:rPr>
          <w:sz w:val="24"/>
          <w:szCs w:val="24"/>
        </w:rPr>
      </w:pPr>
    </w:p>
    <w:p w14:paraId="036E1F98" w14:textId="5EC17390" w:rsidR="003E4FD3" w:rsidRDefault="00163CEC" w:rsidP="003E4FD3">
      <w:pPr>
        <w:spacing w:after="0" w:line="240" w:lineRule="auto"/>
        <w:rPr>
          <w:rFonts w:cstheme="minorHAnsi"/>
          <w:sz w:val="24"/>
          <w:szCs w:val="24"/>
        </w:rPr>
      </w:pPr>
      <w:r>
        <w:rPr>
          <w:sz w:val="24"/>
          <w:szCs w:val="24"/>
        </w:rPr>
        <w:t xml:space="preserve">Some stakeholders have suggested that the IDS should prioritise or </w:t>
      </w:r>
      <w:r w:rsidR="000E3845">
        <w:rPr>
          <w:sz w:val="24"/>
          <w:szCs w:val="24"/>
        </w:rPr>
        <w:t>be limited</w:t>
      </w:r>
      <w:r>
        <w:rPr>
          <w:sz w:val="24"/>
          <w:szCs w:val="24"/>
        </w:rPr>
        <w:t xml:space="preserve"> to specific regions</w:t>
      </w:r>
      <w:r w:rsidR="008F25EE">
        <w:rPr>
          <w:sz w:val="24"/>
          <w:szCs w:val="24"/>
        </w:rPr>
        <w:t xml:space="preserve">. </w:t>
      </w:r>
      <w:r w:rsidR="008F25EE">
        <w:rPr>
          <w:rFonts w:cstheme="minorHAnsi"/>
          <w:sz w:val="24"/>
          <w:szCs w:val="24"/>
        </w:rPr>
        <w:t>Given the challenges associated with demarcating regions for the purposes of determining eligibility</w:t>
      </w:r>
      <w:r w:rsidR="00BA4B34">
        <w:rPr>
          <w:rFonts w:cstheme="minorHAnsi"/>
          <w:sz w:val="24"/>
          <w:szCs w:val="24"/>
        </w:rPr>
        <w:t>,</w:t>
      </w:r>
      <w:r w:rsidR="008F25EE" w:rsidDel="007A7436">
        <w:rPr>
          <w:sz w:val="24"/>
          <w:szCs w:val="24"/>
        </w:rPr>
        <w:t xml:space="preserve"> </w:t>
      </w:r>
      <w:r w:rsidR="008F25EE">
        <w:rPr>
          <w:sz w:val="24"/>
          <w:szCs w:val="24"/>
        </w:rPr>
        <w:t>we are interested in stakeholders’ views as to how this could work in practice.</w:t>
      </w:r>
    </w:p>
    <w:p w14:paraId="190226DD" w14:textId="77777777" w:rsidR="00AE052F" w:rsidRDefault="00AE052F" w:rsidP="003E4FD3">
      <w:pPr>
        <w:spacing w:after="0" w:line="240" w:lineRule="auto"/>
        <w:rPr>
          <w:rFonts w:cstheme="minorHAnsi"/>
          <w:b/>
          <w:color w:val="005677" w:themeColor="text2"/>
          <w:sz w:val="24"/>
          <w:szCs w:val="24"/>
        </w:rPr>
      </w:pPr>
    </w:p>
    <w:p w14:paraId="6E2A1D01" w14:textId="2950BA27" w:rsidR="0015430F" w:rsidRDefault="003E4FD3" w:rsidP="003F59E8">
      <w:pPr>
        <w:keepNext/>
        <w:spacing w:after="0" w:line="240" w:lineRule="auto"/>
        <w:rPr>
          <w:rFonts w:cstheme="minorHAnsi"/>
          <w:b/>
          <w:color w:val="005677" w:themeColor="text2"/>
          <w:sz w:val="24"/>
          <w:szCs w:val="24"/>
        </w:rPr>
      </w:pPr>
      <w:r w:rsidRPr="001C44BE">
        <w:rPr>
          <w:rFonts w:cstheme="minorHAnsi"/>
          <w:b/>
          <w:color w:val="005677" w:themeColor="text2"/>
          <w:sz w:val="24"/>
          <w:szCs w:val="24"/>
        </w:rPr>
        <w:t>Discussion Questions:</w:t>
      </w:r>
    </w:p>
    <w:p w14:paraId="5AB10523" w14:textId="77777777" w:rsidR="003E4FD3" w:rsidRPr="001C44BE" w:rsidRDefault="003E4FD3" w:rsidP="003F59E8">
      <w:pPr>
        <w:keepNext/>
        <w:spacing w:after="0" w:line="240" w:lineRule="auto"/>
        <w:rPr>
          <w:rFonts w:cstheme="minorHAnsi"/>
          <w:b/>
          <w:color w:val="005677" w:themeColor="text2"/>
          <w:sz w:val="24"/>
          <w:szCs w:val="24"/>
        </w:rPr>
      </w:pPr>
    </w:p>
    <w:p w14:paraId="5FD7F0AC" w14:textId="7A5008C1" w:rsidR="002352C2" w:rsidRPr="00394EAC" w:rsidRDefault="002352C2" w:rsidP="003F59E8">
      <w:pPr>
        <w:pStyle w:val="ListParagraph"/>
        <w:keepNext/>
        <w:numPr>
          <w:ilvl w:val="0"/>
          <w:numId w:val="19"/>
        </w:numPr>
        <w:spacing w:before="30" w:after="30" w:line="240" w:lineRule="auto"/>
        <w:ind w:left="714" w:hanging="357"/>
        <w:contextualSpacing w:val="0"/>
        <w:rPr>
          <w:rFonts w:cstheme="minorHAnsi"/>
          <w:sz w:val="24"/>
          <w:szCs w:val="24"/>
        </w:rPr>
      </w:pPr>
      <w:r w:rsidRPr="00394EAC">
        <w:rPr>
          <w:rFonts w:cstheme="minorHAnsi"/>
          <w:sz w:val="24"/>
          <w:szCs w:val="24"/>
        </w:rPr>
        <w:t xml:space="preserve">Should the IDS </w:t>
      </w:r>
      <w:r w:rsidR="00394EAC" w:rsidRPr="00394EAC">
        <w:rPr>
          <w:rFonts w:cstheme="minorHAnsi"/>
          <w:sz w:val="24"/>
          <w:szCs w:val="24"/>
        </w:rPr>
        <w:t xml:space="preserve">support </w:t>
      </w:r>
      <w:r w:rsidR="0015430F">
        <w:rPr>
          <w:rFonts w:cstheme="minorHAnsi"/>
          <w:sz w:val="24"/>
          <w:szCs w:val="24"/>
        </w:rPr>
        <w:t xml:space="preserve">both capital and </w:t>
      </w:r>
      <w:r w:rsidR="008F25EE" w:rsidRPr="00394EAC">
        <w:rPr>
          <w:rFonts w:cstheme="minorHAnsi"/>
          <w:sz w:val="24"/>
          <w:szCs w:val="24"/>
        </w:rPr>
        <w:t>non-capital investments</w:t>
      </w:r>
      <w:r w:rsidRPr="00394EAC">
        <w:rPr>
          <w:rFonts w:cstheme="minorHAnsi"/>
          <w:sz w:val="24"/>
          <w:szCs w:val="24"/>
        </w:rPr>
        <w:t xml:space="preserve">? </w:t>
      </w:r>
    </w:p>
    <w:p w14:paraId="5BDEF858" w14:textId="5E06B588" w:rsidR="00394EAC" w:rsidRPr="00394EAC" w:rsidRDefault="00394EAC" w:rsidP="000E0A70">
      <w:pPr>
        <w:pStyle w:val="ListParagraph"/>
        <w:numPr>
          <w:ilvl w:val="0"/>
          <w:numId w:val="19"/>
        </w:numPr>
        <w:spacing w:before="30" w:after="30" w:line="240" w:lineRule="auto"/>
        <w:contextualSpacing w:val="0"/>
        <w:rPr>
          <w:rFonts w:cstheme="minorHAnsi"/>
          <w:sz w:val="24"/>
          <w:szCs w:val="24"/>
        </w:rPr>
      </w:pPr>
      <w:r w:rsidRPr="00394EAC">
        <w:rPr>
          <w:rFonts w:cstheme="minorHAnsi"/>
          <w:sz w:val="24"/>
          <w:szCs w:val="24"/>
        </w:rPr>
        <w:t>Does a matched funding model work for the IDS? Should there be any exceptions?</w:t>
      </w:r>
    </w:p>
    <w:p w14:paraId="46EF67CA" w14:textId="77777777" w:rsidR="00394EAC" w:rsidRPr="00394EAC" w:rsidRDefault="00394EAC" w:rsidP="00394EAC">
      <w:pPr>
        <w:pStyle w:val="ListParagraph"/>
        <w:numPr>
          <w:ilvl w:val="0"/>
          <w:numId w:val="19"/>
        </w:numPr>
        <w:spacing w:before="30" w:after="30" w:line="240" w:lineRule="auto"/>
        <w:ind w:left="714" w:hanging="357"/>
        <w:contextualSpacing w:val="0"/>
        <w:rPr>
          <w:rFonts w:cstheme="minorHAnsi"/>
          <w:sz w:val="24"/>
          <w:szCs w:val="24"/>
        </w:rPr>
      </w:pPr>
      <w:r w:rsidRPr="00394EAC">
        <w:rPr>
          <w:rFonts w:cstheme="minorHAnsi"/>
          <w:sz w:val="24"/>
          <w:szCs w:val="24"/>
        </w:rPr>
        <w:t xml:space="preserve">Should the IDS offer grants or another type of financial incentive?  </w:t>
      </w:r>
    </w:p>
    <w:p w14:paraId="5FBE61FF" w14:textId="033A910B" w:rsidR="00DC1892" w:rsidRDefault="006B17E5">
      <w:pPr>
        <w:pStyle w:val="ListParagraph"/>
        <w:numPr>
          <w:ilvl w:val="0"/>
          <w:numId w:val="19"/>
        </w:numPr>
        <w:spacing w:before="30" w:after="30" w:line="240" w:lineRule="auto"/>
        <w:ind w:left="714" w:hanging="357"/>
        <w:contextualSpacing w:val="0"/>
        <w:rPr>
          <w:rFonts w:cstheme="minorHAnsi"/>
          <w:sz w:val="24"/>
          <w:szCs w:val="24"/>
        </w:rPr>
      </w:pPr>
      <w:r>
        <w:rPr>
          <w:rFonts w:cstheme="minorHAnsi"/>
          <w:sz w:val="24"/>
          <w:szCs w:val="24"/>
        </w:rPr>
        <w:t>Would</w:t>
      </w:r>
      <w:r w:rsidR="001B39BA">
        <w:rPr>
          <w:rFonts w:cstheme="minorHAnsi"/>
          <w:sz w:val="24"/>
          <w:szCs w:val="24"/>
        </w:rPr>
        <w:t xml:space="preserve"> multiple, targeted rounds of funding support project</w:t>
      </w:r>
      <w:r w:rsidR="008D53CE">
        <w:rPr>
          <w:rFonts w:cstheme="minorHAnsi"/>
          <w:sz w:val="24"/>
          <w:szCs w:val="24"/>
        </w:rPr>
        <w:t xml:space="preserve"> development?</w:t>
      </w:r>
    </w:p>
    <w:p w14:paraId="247924A3" w14:textId="02BADDB7" w:rsidR="00DC1892" w:rsidRDefault="006B17E5">
      <w:pPr>
        <w:pStyle w:val="ListParagraph"/>
        <w:numPr>
          <w:ilvl w:val="0"/>
          <w:numId w:val="19"/>
        </w:numPr>
        <w:spacing w:before="30" w:after="30" w:line="240" w:lineRule="auto"/>
        <w:ind w:left="714" w:hanging="357"/>
        <w:contextualSpacing w:val="0"/>
        <w:rPr>
          <w:rFonts w:cstheme="minorHAnsi"/>
          <w:sz w:val="24"/>
          <w:szCs w:val="24"/>
        </w:rPr>
      </w:pPr>
      <w:r>
        <w:rPr>
          <w:rFonts w:cstheme="minorHAnsi"/>
          <w:sz w:val="24"/>
          <w:szCs w:val="24"/>
        </w:rPr>
        <w:t>W</w:t>
      </w:r>
      <w:r w:rsidR="00F36F6C">
        <w:rPr>
          <w:rFonts w:cstheme="minorHAnsi"/>
          <w:sz w:val="24"/>
          <w:szCs w:val="24"/>
        </w:rPr>
        <w:t xml:space="preserve">ould </w:t>
      </w:r>
      <w:r>
        <w:rPr>
          <w:rFonts w:cstheme="minorHAnsi"/>
          <w:sz w:val="24"/>
          <w:szCs w:val="24"/>
        </w:rPr>
        <w:t xml:space="preserve">the </w:t>
      </w:r>
      <w:r w:rsidR="00F36F6C">
        <w:rPr>
          <w:rFonts w:cstheme="minorHAnsi"/>
          <w:sz w:val="24"/>
          <w:szCs w:val="24"/>
        </w:rPr>
        <w:t>development of IDS sub-st</w:t>
      </w:r>
      <w:r w:rsidR="0088704F">
        <w:rPr>
          <w:rFonts w:cstheme="minorHAnsi"/>
          <w:sz w:val="24"/>
          <w:szCs w:val="24"/>
        </w:rPr>
        <w:t>r</w:t>
      </w:r>
      <w:r w:rsidR="00F36F6C">
        <w:rPr>
          <w:rFonts w:cstheme="minorHAnsi"/>
          <w:sz w:val="24"/>
          <w:szCs w:val="24"/>
        </w:rPr>
        <w:t>eam</w:t>
      </w:r>
      <w:r w:rsidR="0088704F">
        <w:rPr>
          <w:rFonts w:cstheme="minorHAnsi"/>
          <w:sz w:val="24"/>
          <w:szCs w:val="24"/>
        </w:rPr>
        <w:t>s</w:t>
      </w:r>
      <w:r w:rsidR="00F36F6C">
        <w:rPr>
          <w:rFonts w:cstheme="minorHAnsi"/>
          <w:sz w:val="24"/>
          <w:szCs w:val="24"/>
        </w:rPr>
        <w:t xml:space="preserve"> benefit project development? </w:t>
      </w:r>
    </w:p>
    <w:p w14:paraId="323EB21C" w14:textId="76ED8A15" w:rsidR="00DC1892" w:rsidRPr="006B17E5" w:rsidRDefault="00F36F6C" w:rsidP="006B17E5">
      <w:pPr>
        <w:pStyle w:val="ListParagraph"/>
        <w:numPr>
          <w:ilvl w:val="1"/>
          <w:numId w:val="19"/>
        </w:numPr>
        <w:spacing w:before="30" w:after="30" w:line="240" w:lineRule="auto"/>
        <w:contextualSpacing w:val="0"/>
        <w:rPr>
          <w:rFonts w:cstheme="minorHAnsi"/>
          <w:sz w:val="24"/>
          <w:szCs w:val="24"/>
        </w:rPr>
      </w:pPr>
      <w:r>
        <w:rPr>
          <w:rFonts w:cstheme="minorHAnsi"/>
          <w:sz w:val="24"/>
          <w:szCs w:val="24"/>
        </w:rPr>
        <w:t>What categories of sub-st</w:t>
      </w:r>
      <w:r w:rsidR="0088704F">
        <w:rPr>
          <w:rFonts w:cstheme="minorHAnsi"/>
          <w:sz w:val="24"/>
          <w:szCs w:val="24"/>
        </w:rPr>
        <w:t>r</w:t>
      </w:r>
      <w:r>
        <w:rPr>
          <w:rFonts w:cstheme="minorHAnsi"/>
          <w:sz w:val="24"/>
          <w:szCs w:val="24"/>
        </w:rPr>
        <w:t xml:space="preserve">eams should be considered? </w:t>
      </w:r>
    </w:p>
    <w:p w14:paraId="00594B1D" w14:textId="33FFCA2D" w:rsidR="00394EAC" w:rsidRPr="00394EAC" w:rsidRDefault="00394EAC" w:rsidP="00394EAC">
      <w:pPr>
        <w:pStyle w:val="ListParagraph"/>
        <w:numPr>
          <w:ilvl w:val="0"/>
          <w:numId w:val="19"/>
        </w:numPr>
        <w:spacing w:before="30" w:after="30" w:line="240" w:lineRule="auto"/>
        <w:contextualSpacing w:val="0"/>
        <w:rPr>
          <w:rFonts w:cstheme="minorHAnsi"/>
          <w:sz w:val="24"/>
          <w:szCs w:val="24"/>
        </w:rPr>
      </w:pPr>
      <w:r w:rsidRPr="00394EAC">
        <w:rPr>
          <w:rFonts w:cstheme="minorHAnsi"/>
          <w:sz w:val="24"/>
          <w:szCs w:val="24"/>
        </w:rPr>
        <w:t xml:space="preserve">What assessment criteria should the IDS use to select projects? </w:t>
      </w:r>
    </w:p>
    <w:p w14:paraId="39EF7AD7" w14:textId="659ED6D9" w:rsidR="003C4B6A" w:rsidRDefault="003C4B6A">
      <w:pPr>
        <w:pStyle w:val="ListParagraph"/>
        <w:numPr>
          <w:ilvl w:val="1"/>
          <w:numId w:val="19"/>
        </w:numPr>
        <w:spacing w:before="30" w:after="30" w:line="240" w:lineRule="auto"/>
        <w:contextualSpacing w:val="0"/>
        <w:rPr>
          <w:rFonts w:cstheme="minorHAnsi"/>
          <w:sz w:val="24"/>
          <w:szCs w:val="24"/>
        </w:rPr>
      </w:pPr>
      <w:r>
        <w:rPr>
          <w:rFonts w:cstheme="minorHAnsi"/>
          <w:sz w:val="24"/>
          <w:szCs w:val="24"/>
        </w:rPr>
        <w:t xml:space="preserve">Should the assessment criteria differ from those proposed for the STS? </w:t>
      </w:r>
    </w:p>
    <w:p w14:paraId="7D950F7E" w14:textId="49DC4645" w:rsidR="00394EAC" w:rsidRPr="00394EAC" w:rsidRDefault="002352C2" w:rsidP="000E0A70">
      <w:pPr>
        <w:pStyle w:val="ListParagraph"/>
        <w:numPr>
          <w:ilvl w:val="1"/>
          <w:numId w:val="19"/>
        </w:numPr>
        <w:spacing w:before="30" w:after="30" w:line="240" w:lineRule="auto"/>
        <w:contextualSpacing w:val="0"/>
        <w:rPr>
          <w:rFonts w:cstheme="minorHAnsi"/>
          <w:sz w:val="24"/>
          <w:szCs w:val="24"/>
        </w:rPr>
      </w:pPr>
      <w:r w:rsidRPr="00394EAC">
        <w:rPr>
          <w:rFonts w:cstheme="minorHAnsi"/>
          <w:sz w:val="24"/>
          <w:szCs w:val="24"/>
        </w:rPr>
        <w:t xml:space="preserve">Should joint proposal for common use infrastructure projects be given priority? </w:t>
      </w:r>
    </w:p>
    <w:p w14:paraId="5C1037D7" w14:textId="06AEF838" w:rsidR="00394EAC" w:rsidRPr="000E0A70" w:rsidRDefault="003E4FD3" w:rsidP="000E0A70">
      <w:pPr>
        <w:pStyle w:val="ListParagraph"/>
        <w:numPr>
          <w:ilvl w:val="1"/>
          <w:numId w:val="19"/>
        </w:numPr>
        <w:spacing w:before="30" w:after="30" w:line="240" w:lineRule="auto"/>
        <w:contextualSpacing w:val="0"/>
        <w:rPr>
          <w:sz w:val="24"/>
          <w:szCs w:val="24"/>
        </w:rPr>
      </w:pPr>
      <w:r w:rsidRPr="00CE3B73">
        <w:rPr>
          <w:sz w:val="24"/>
          <w:szCs w:val="24"/>
        </w:rPr>
        <w:t>Do SMEs and small-scale proj</w:t>
      </w:r>
      <w:r w:rsidRPr="005D1C0B">
        <w:rPr>
          <w:sz w:val="24"/>
          <w:szCs w:val="24"/>
        </w:rPr>
        <w:t xml:space="preserve">ects require additional support? </w:t>
      </w:r>
    </w:p>
    <w:p w14:paraId="56D686AD" w14:textId="55D866DB" w:rsidR="00394EAC" w:rsidRDefault="008F25EE" w:rsidP="00394EAC">
      <w:pPr>
        <w:pStyle w:val="ListParagraph"/>
        <w:numPr>
          <w:ilvl w:val="1"/>
          <w:numId w:val="19"/>
        </w:numPr>
        <w:spacing w:before="30" w:after="30" w:line="240" w:lineRule="auto"/>
        <w:contextualSpacing w:val="0"/>
        <w:rPr>
          <w:sz w:val="24"/>
          <w:szCs w:val="24"/>
        </w:rPr>
      </w:pPr>
      <w:r w:rsidRPr="005D1C0B">
        <w:rPr>
          <w:sz w:val="24"/>
          <w:szCs w:val="24"/>
        </w:rPr>
        <w:t xml:space="preserve">Should any specific regions be prioritised </w:t>
      </w:r>
      <w:r w:rsidR="0053796A">
        <w:rPr>
          <w:sz w:val="24"/>
          <w:szCs w:val="24"/>
        </w:rPr>
        <w:t>for</w:t>
      </w:r>
      <w:r w:rsidRPr="005D1C0B">
        <w:rPr>
          <w:sz w:val="24"/>
          <w:szCs w:val="24"/>
        </w:rPr>
        <w:t xml:space="preserve"> the IDS?</w:t>
      </w:r>
    </w:p>
    <w:p w14:paraId="3CD03B51" w14:textId="77777777" w:rsidR="006E1D40" w:rsidRPr="00633D35" w:rsidRDefault="006E1D40" w:rsidP="000E0A70">
      <w:pPr>
        <w:spacing w:before="30" w:after="30" w:line="240" w:lineRule="auto"/>
        <w:rPr>
          <w:sz w:val="24"/>
          <w:szCs w:val="24"/>
        </w:rPr>
      </w:pPr>
    </w:p>
    <w:p w14:paraId="6BC785BD" w14:textId="295681F8" w:rsidR="007212B2" w:rsidRPr="00CC6261" w:rsidRDefault="002460F9" w:rsidP="00874F0E">
      <w:pPr>
        <w:keepNext/>
        <w:spacing w:before="30" w:after="30" w:line="240" w:lineRule="auto"/>
        <w:rPr>
          <w:rFonts w:cstheme="minorHAnsi"/>
          <w:b/>
          <w:color w:val="276C6C" w:themeColor="accent4" w:themeShade="80"/>
          <w:sz w:val="28"/>
          <w:szCs w:val="28"/>
        </w:rPr>
      </w:pPr>
      <w:r w:rsidRPr="00CC6261">
        <w:rPr>
          <w:rFonts w:cstheme="minorHAnsi"/>
          <w:b/>
          <w:color w:val="276C6C" w:themeColor="accent4" w:themeShade="80"/>
          <w:sz w:val="28"/>
          <w:szCs w:val="28"/>
        </w:rPr>
        <w:t xml:space="preserve">Objective 2: </w:t>
      </w:r>
      <w:r w:rsidR="007212B2" w:rsidRPr="00CC6261">
        <w:rPr>
          <w:rFonts w:cstheme="minorHAnsi"/>
          <w:b/>
          <w:color w:val="276C6C" w:themeColor="accent4" w:themeShade="80"/>
          <w:sz w:val="28"/>
          <w:szCs w:val="28"/>
        </w:rPr>
        <w:t xml:space="preserve">Developing New Clean Energy Industries </w:t>
      </w:r>
    </w:p>
    <w:p w14:paraId="77AD7280" w14:textId="77777777" w:rsidR="00AF7193" w:rsidRDefault="00AF7193" w:rsidP="00874F0E">
      <w:pPr>
        <w:keepNext/>
        <w:spacing w:after="0" w:line="240" w:lineRule="auto"/>
        <w:rPr>
          <w:rFonts w:cstheme="minorHAnsi"/>
          <w:sz w:val="24"/>
          <w:szCs w:val="24"/>
        </w:rPr>
      </w:pPr>
    </w:p>
    <w:p w14:paraId="3778B022" w14:textId="44492E63" w:rsidR="00B93C01" w:rsidRDefault="00B93C01" w:rsidP="00874F0E">
      <w:pPr>
        <w:keepNext/>
        <w:spacing w:after="0" w:line="240" w:lineRule="auto"/>
        <w:rPr>
          <w:rFonts w:cstheme="minorHAnsi"/>
          <w:sz w:val="24"/>
          <w:szCs w:val="24"/>
        </w:rPr>
      </w:pPr>
      <w:r w:rsidRPr="00B93C01">
        <w:rPr>
          <w:rFonts w:cstheme="minorHAnsi"/>
          <w:sz w:val="24"/>
          <w:szCs w:val="24"/>
        </w:rPr>
        <w:t xml:space="preserve">The second objective of the PRF is to support the development of new clean energy industries in Australia. This will help contribute to Australia’s emission reduction targets while growing the industries, </w:t>
      </w:r>
      <w:proofErr w:type="gramStart"/>
      <w:r w:rsidRPr="00B93C01">
        <w:rPr>
          <w:rFonts w:cstheme="minorHAnsi"/>
          <w:sz w:val="24"/>
          <w:szCs w:val="24"/>
        </w:rPr>
        <w:t>jobs</w:t>
      </w:r>
      <w:proofErr w:type="gramEnd"/>
      <w:r w:rsidRPr="00B93C01">
        <w:rPr>
          <w:rFonts w:cstheme="minorHAnsi"/>
          <w:sz w:val="24"/>
          <w:szCs w:val="24"/>
        </w:rPr>
        <w:t xml:space="preserve"> and export markets of the future</w:t>
      </w:r>
      <w:r w:rsidR="00B2365F">
        <w:rPr>
          <w:rFonts w:cstheme="minorHAnsi"/>
          <w:sz w:val="24"/>
          <w:szCs w:val="24"/>
        </w:rPr>
        <w:t>.</w:t>
      </w:r>
      <w:r w:rsidRPr="00B93C01">
        <w:rPr>
          <w:rFonts w:cstheme="minorHAnsi"/>
          <w:sz w:val="24"/>
          <w:szCs w:val="24"/>
        </w:rPr>
        <w:t xml:space="preserve"> </w:t>
      </w:r>
    </w:p>
    <w:p w14:paraId="509D30C6" w14:textId="77777777" w:rsidR="00AF7193" w:rsidRDefault="00AF7193" w:rsidP="00D33EA5">
      <w:pPr>
        <w:spacing w:after="0" w:line="240" w:lineRule="auto"/>
        <w:rPr>
          <w:rFonts w:cstheme="minorHAnsi"/>
          <w:sz w:val="24"/>
          <w:szCs w:val="24"/>
        </w:rPr>
      </w:pPr>
    </w:p>
    <w:p w14:paraId="2A53871F" w14:textId="08537C12" w:rsidR="00FE6967" w:rsidRDefault="00BD4600" w:rsidP="00D33EA5">
      <w:pPr>
        <w:spacing w:after="0" w:line="240" w:lineRule="auto"/>
        <w:rPr>
          <w:rFonts w:cstheme="minorHAnsi"/>
          <w:sz w:val="24"/>
          <w:szCs w:val="24"/>
        </w:rPr>
      </w:pPr>
      <w:r>
        <w:rPr>
          <w:rFonts w:cstheme="minorHAnsi"/>
          <w:sz w:val="24"/>
          <w:szCs w:val="24"/>
        </w:rPr>
        <w:t>The concept of a</w:t>
      </w:r>
      <w:r w:rsidR="00FE6967">
        <w:rPr>
          <w:rFonts w:cstheme="minorHAnsi"/>
          <w:sz w:val="24"/>
          <w:szCs w:val="24"/>
        </w:rPr>
        <w:t xml:space="preserve"> new clean energy industry </w:t>
      </w:r>
      <w:r w:rsidR="00E83A75">
        <w:rPr>
          <w:rFonts w:cstheme="minorHAnsi"/>
          <w:sz w:val="24"/>
          <w:szCs w:val="24"/>
        </w:rPr>
        <w:t>covers a range of industries</w:t>
      </w:r>
      <w:r w:rsidR="0015430F">
        <w:rPr>
          <w:rFonts w:cstheme="minorHAnsi"/>
          <w:sz w:val="24"/>
          <w:szCs w:val="24"/>
        </w:rPr>
        <w:t>,</w:t>
      </w:r>
      <w:r w:rsidR="00E83A75">
        <w:rPr>
          <w:rFonts w:cstheme="minorHAnsi"/>
          <w:sz w:val="24"/>
          <w:szCs w:val="24"/>
        </w:rPr>
        <w:t xml:space="preserve"> including those that lower the emissions produced by </w:t>
      </w:r>
      <w:r w:rsidR="00E83A75" w:rsidRPr="00FE6967">
        <w:rPr>
          <w:rFonts w:cstheme="minorHAnsi"/>
          <w:sz w:val="24"/>
          <w:szCs w:val="24"/>
        </w:rPr>
        <w:t>existing industrial practices</w:t>
      </w:r>
      <w:r w:rsidR="00E83A75">
        <w:rPr>
          <w:rFonts w:cstheme="minorHAnsi"/>
          <w:sz w:val="24"/>
          <w:szCs w:val="24"/>
        </w:rPr>
        <w:t xml:space="preserve">; support the generation, </w:t>
      </w:r>
      <w:proofErr w:type="gramStart"/>
      <w:r w:rsidR="00E83A75">
        <w:rPr>
          <w:rFonts w:cstheme="minorHAnsi"/>
          <w:sz w:val="24"/>
          <w:szCs w:val="24"/>
        </w:rPr>
        <w:t>distribution</w:t>
      </w:r>
      <w:proofErr w:type="gramEnd"/>
      <w:r w:rsidR="00E83A75">
        <w:rPr>
          <w:rFonts w:cstheme="minorHAnsi"/>
          <w:sz w:val="24"/>
          <w:szCs w:val="24"/>
        </w:rPr>
        <w:t xml:space="preserve"> or storage </w:t>
      </w:r>
      <w:r w:rsidR="00E83A75" w:rsidRPr="00FE6967">
        <w:rPr>
          <w:rFonts w:cstheme="minorHAnsi"/>
          <w:sz w:val="24"/>
          <w:szCs w:val="24"/>
        </w:rPr>
        <w:t>of clean energy</w:t>
      </w:r>
      <w:r w:rsidR="00E83A75">
        <w:rPr>
          <w:rFonts w:cstheme="minorHAnsi"/>
          <w:sz w:val="24"/>
          <w:szCs w:val="24"/>
        </w:rPr>
        <w:t>; replace</w:t>
      </w:r>
      <w:r w:rsidR="00E83A75" w:rsidRPr="00FE6967">
        <w:rPr>
          <w:rFonts w:cstheme="minorHAnsi"/>
          <w:sz w:val="24"/>
          <w:szCs w:val="24"/>
        </w:rPr>
        <w:t xml:space="preserve"> high emission processes with low or zero emissions processes</w:t>
      </w:r>
      <w:r w:rsidR="00E83A75">
        <w:rPr>
          <w:rFonts w:cstheme="minorHAnsi"/>
          <w:sz w:val="24"/>
          <w:szCs w:val="24"/>
        </w:rPr>
        <w:t>; and otherwise support</w:t>
      </w:r>
      <w:r w:rsidR="00E83A75" w:rsidRPr="00FE6967">
        <w:rPr>
          <w:rFonts w:cstheme="minorHAnsi"/>
          <w:sz w:val="24"/>
          <w:szCs w:val="24"/>
        </w:rPr>
        <w:t xml:space="preserve"> the transition to a net zero economy</w:t>
      </w:r>
      <w:r w:rsidR="00E83A75">
        <w:rPr>
          <w:rFonts w:cstheme="minorHAnsi"/>
          <w:sz w:val="24"/>
          <w:szCs w:val="24"/>
        </w:rPr>
        <w:t xml:space="preserve">. </w:t>
      </w:r>
    </w:p>
    <w:p w14:paraId="43039077" w14:textId="77777777" w:rsidR="00864519" w:rsidRDefault="00864519" w:rsidP="00D33EA5">
      <w:pPr>
        <w:spacing w:after="0" w:line="240" w:lineRule="auto"/>
        <w:rPr>
          <w:rFonts w:cstheme="minorHAnsi"/>
          <w:sz w:val="24"/>
          <w:szCs w:val="24"/>
        </w:rPr>
      </w:pPr>
    </w:p>
    <w:p w14:paraId="25920152" w14:textId="7CCD7E4A" w:rsidR="001F388B" w:rsidRDefault="007212B2" w:rsidP="00D33EA5">
      <w:pPr>
        <w:spacing w:after="0" w:line="240" w:lineRule="auto"/>
        <w:rPr>
          <w:rFonts w:cstheme="minorHAnsi"/>
          <w:color w:val="005677" w:themeColor="text2"/>
          <w:sz w:val="24"/>
          <w:szCs w:val="24"/>
        </w:rPr>
      </w:pPr>
      <w:r w:rsidRPr="00DA4C83">
        <w:rPr>
          <w:rFonts w:cstheme="minorHAnsi"/>
          <w:b/>
          <w:color w:val="005677" w:themeColor="text2"/>
          <w:sz w:val="24"/>
          <w:szCs w:val="24"/>
        </w:rPr>
        <w:t>What we have heard so far</w:t>
      </w:r>
      <w:r w:rsidR="00B93C01" w:rsidRPr="00DA4C83">
        <w:rPr>
          <w:rFonts w:cstheme="minorHAnsi"/>
          <w:color w:val="005677" w:themeColor="text2"/>
          <w:sz w:val="24"/>
          <w:szCs w:val="24"/>
        </w:rPr>
        <w:t xml:space="preserve"> </w:t>
      </w:r>
    </w:p>
    <w:p w14:paraId="7272EAA5" w14:textId="77777777" w:rsidR="00AF7193" w:rsidRPr="00DA4C83" w:rsidRDefault="00AF7193" w:rsidP="00D33EA5">
      <w:pPr>
        <w:spacing w:after="0" w:line="240" w:lineRule="auto"/>
        <w:rPr>
          <w:rFonts w:cstheme="minorHAnsi"/>
          <w:color w:val="005677" w:themeColor="text2"/>
          <w:sz w:val="24"/>
          <w:szCs w:val="24"/>
        </w:rPr>
      </w:pPr>
    </w:p>
    <w:p w14:paraId="02B5D831" w14:textId="58DF38F2" w:rsidR="006760FA" w:rsidRDefault="007212B2" w:rsidP="00D33EA5">
      <w:pPr>
        <w:spacing w:after="0" w:line="240" w:lineRule="auto"/>
        <w:rPr>
          <w:rFonts w:cstheme="minorHAnsi"/>
          <w:sz w:val="24"/>
          <w:szCs w:val="24"/>
        </w:rPr>
      </w:pPr>
      <w:r w:rsidRPr="006760FA">
        <w:rPr>
          <w:rFonts w:cstheme="minorHAnsi"/>
          <w:sz w:val="24"/>
          <w:szCs w:val="24"/>
        </w:rPr>
        <w:t xml:space="preserve">The feedback we have heard to date from stakeholders </w:t>
      </w:r>
      <w:r w:rsidR="00DA4C83">
        <w:rPr>
          <w:rFonts w:cstheme="minorHAnsi"/>
          <w:sz w:val="24"/>
          <w:szCs w:val="24"/>
        </w:rPr>
        <w:t>on</w:t>
      </w:r>
      <w:r w:rsidRPr="006760FA">
        <w:rPr>
          <w:rFonts w:cstheme="minorHAnsi"/>
          <w:sz w:val="24"/>
          <w:szCs w:val="24"/>
        </w:rPr>
        <w:t xml:space="preserve"> support</w:t>
      </w:r>
      <w:r w:rsidR="00DA4C83">
        <w:rPr>
          <w:rFonts w:cstheme="minorHAnsi"/>
          <w:sz w:val="24"/>
          <w:szCs w:val="24"/>
        </w:rPr>
        <w:t>ing</w:t>
      </w:r>
      <w:r w:rsidR="00B93C01">
        <w:rPr>
          <w:rFonts w:cstheme="minorHAnsi"/>
          <w:sz w:val="24"/>
          <w:szCs w:val="24"/>
        </w:rPr>
        <w:t xml:space="preserve"> the development of</w:t>
      </w:r>
      <w:r w:rsidRPr="006760FA">
        <w:rPr>
          <w:rFonts w:cstheme="minorHAnsi"/>
          <w:sz w:val="24"/>
          <w:szCs w:val="24"/>
        </w:rPr>
        <w:t xml:space="preserve"> new clean energy </w:t>
      </w:r>
      <w:r w:rsidR="001437E8" w:rsidRPr="006760FA">
        <w:rPr>
          <w:rFonts w:cstheme="minorHAnsi"/>
          <w:sz w:val="24"/>
          <w:szCs w:val="24"/>
        </w:rPr>
        <w:t>indust</w:t>
      </w:r>
      <w:r w:rsidR="001437E8">
        <w:rPr>
          <w:rFonts w:cstheme="minorHAnsi"/>
          <w:sz w:val="24"/>
          <w:szCs w:val="24"/>
        </w:rPr>
        <w:t>ry</w:t>
      </w:r>
      <w:r w:rsidRPr="006760FA">
        <w:rPr>
          <w:rFonts w:cstheme="minorHAnsi"/>
          <w:sz w:val="24"/>
          <w:szCs w:val="24"/>
        </w:rPr>
        <w:t xml:space="preserve"> includes:</w:t>
      </w:r>
    </w:p>
    <w:p w14:paraId="58703F6E" w14:textId="77777777" w:rsidR="00AF7193" w:rsidRPr="006760FA" w:rsidRDefault="00AF7193" w:rsidP="00D33EA5">
      <w:pPr>
        <w:spacing w:after="0" w:line="240" w:lineRule="auto"/>
        <w:rPr>
          <w:rFonts w:cstheme="minorHAnsi"/>
          <w:sz w:val="24"/>
          <w:szCs w:val="24"/>
        </w:rPr>
      </w:pPr>
    </w:p>
    <w:p w14:paraId="63BA77D5" w14:textId="4FBED906" w:rsidR="00B93C01" w:rsidRDefault="00B93C01" w:rsidP="006A1F4E">
      <w:pPr>
        <w:pStyle w:val="ListParagraph"/>
        <w:numPr>
          <w:ilvl w:val="0"/>
          <w:numId w:val="30"/>
        </w:numPr>
        <w:spacing w:before="30" w:after="30" w:line="240" w:lineRule="auto"/>
        <w:ind w:left="714" w:hanging="357"/>
        <w:contextualSpacing w:val="0"/>
        <w:rPr>
          <w:rFonts w:cstheme="minorHAnsi"/>
          <w:sz w:val="24"/>
          <w:szCs w:val="24"/>
        </w:rPr>
      </w:pPr>
      <w:r w:rsidRPr="00D9296D">
        <w:rPr>
          <w:rFonts w:cstheme="minorHAnsi"/>
          <w:sz w:val="24"/>
          <w:szCs w:val="24"/>
        </w:rPr>
        <w:t xml:space="preserve">Australia has a unique opportunity to use its competitive advantages to create world leading clean energy, </w:t>
      </w:r>
      <w:r w:rsidR="00C17A55">
        <w:rPr>
          <w:rFonts w:cstheme="minorHAnsi"/>
          <w:sz w:val="24"/>
          <w:szCs w:val="24"/>
        </w:rPr>
        <w:t xml:space="preserve">low carbon </w:t>
      </w:r>
      <w:r w:rsidRPr="00D9296D">
        <w:rPr>
          <w:rFonts w:cstheme="minorHAnsi"/>
          <w:sz w:val="24"/>
          <w:szCs w:val="24"/>
        </w:rPr>
        <w:t>r</w:t>
      </w:r>
      <w:r>
        <w:rPr>
          <w:rFonts w:cstheme="minorHAnsi"/>
          <w:sz w:val="24"/>
          <w:szCs w:val="24"/>
        </w:rPr>
        <w:t xml:space="preserve">esources and </w:t>
      </w:r>
      <w:r w:rsidR="00C17A55">
        <w:rPr>
          <w:rFonts w:cstheme="minorHAnsi"/>
          <w:sz w:val="24"/>
          <w:szCs w:val="24"/>
        </w:rPr>
        <w:t xml:space="preserve">green </w:t>
      </w:r>
      <w:r>
        <w:rPr>
          <w:rFonts w:cstheme="minorHAnsi"/>
          <w:sz w:val="24"/>
          <w:szCs w:val="24"/>
        </w:rPr>
        <w:t>metals industries.</w:t>
      </w:r>
    </w:p>
    <w:p w14:paraId="44CB838C" w14:textId="7FE8726D" w:rsidR="00921E11" w:rsidRDefault="00DA4C83" w:rsidP="006A1F4E">
      <w:pPr>
        <w:pStyle w:val="ListParagraph"/>
        <w:numPr>
          <w:ilvl w:val="0"/>
          <w:numId w:val="30"/>
        </w:numPr>
        <w:spacing w:before="30" w:after="30" w:line="240" w:lineRule="auto"/>
        <w:ind w:left="714" w:hanging="357"/>
        <w:contextualSpacing w:val="0"/>
        <w:rPr>
          <w:rFonts w:cstheme="minorHAnsi"/>
          <w:sz w:val="24"/>
          <w:szCs w:val="24"/>
        </w:rPr>
      </w:pPr>
      <w:r w:rsidRPr="00921E11">
        <w:rPr>
          <w:rFonts w:cstheme="minorHAnsi"/>
          <w:sz w:val="24"/>
          <w:szCs w:val="24"/>
        </w:rPr>
        <w:t xml:space="preserve">Many businesses </w:t>
      </w:r>
      <w:r w:rsidR="00921E11" w:rsidRPr="00921E11">
        <w:rPr>
          <w:rFonts w:cstheme="minorHAnsi"/>
          <w:sz w:val="24"/>
          <w:szCs w:val="24"/>
        </w:rPr>
        <w:t>are</w:t>
      </w:r>
      <w:r w:rsidR="001437E8">
        <w:rPr>
          <w:rFonts w:cstheme="minorHAnsi"/>
          <w:sz w:val="24"/>
          <w:szCs w:val="24"/>
        </w:rPr>
        <w:t xml:space="preserve"> already</w:t>
      </w:r>
      <w:r w:rsidR="00921E11" w:rsidRPr="00921E11">
        <w:rPr>
          <w:rFonts w:cstheme="minorHAnsi"/>
          <w:sz w:val="24"/>
          <w:szCs w:val="24"/>
        </w:rPr>
        <w:t xml:space="preserve"> moving towards clean energy </w:t>
      </w:r>
      <w:r w:rsidR="0015430F">
        <w:rPr>
          <w:rFonts w:cstheme="minorHAnsi"/>
          <w:sz w:val="24"/>
          <w:szCs w:val="24"/>
        </w:rPr>
        <w:t xml:space="preserve">industries </w:t>
      </w:r>
      <w:r w:rsidR="00921E11" w:rsidRPr="00921E11">
        <w:rPr>
          <w:rFonts w:cstheme="minorHAnsi"/>
          <w:sz w:val="24"/>
          <w:szCs w:val="24"/>
        </w:rPr>
        <w:t xml:space="preserve">such as </w:t>
      </w:r>
      <w:r w:rsidR="00B93C01" w:rsidRPr="00921E11">
        <w:rPr>
          <w:rFonts w:cstheme="minorHAnsi"/>
          <w:sz w:val="24"/>
          <w:szCs w:val="24"/>
        </w:rPr>
        <w:t xml:space="preserve">green hydrogen, bioenergy, </w:t>
      </w:r>
      <w:r w:rsidR="00125C8D" w:rsidRPr="00921E11">
        <w:rPr>
          <w:rFonts w:cstheme="minorHAnsi"/>
          <w:sz w:val="24"/>
          <w:szCs w:val="24"/>
        </w:rPr>
        <w:t>alternative fuel</w:t>
      </w:r>
      <w:r w:rsidR="0015430F">
        <w:rPr>
          <w:rFonts w:cstheme="minorHAnsi"/>
          <w:sz w:val="24"/>
          <w:szCs w:val="24"/>
        </w:rPr>
        <w:t>s</w:t>
      </w:r>
      <w:r w:rsidR="00091363">
        <w:rPr>
          <w:rFonts w:cstheme="minorHAnsi"/>
          <w:sz w:val="24"/>
          <w:szCs w:val="24"/>
        </w:rPr>
        <w:t xml:space="preserve"> including sustainable aviation fuel</w:t>
      </w:r>
      <w:r w:rsidR="00125C8D" w:rsidRPr="00921E11">
        <w:rPr>
          <w:rFonts w:cstheme="minorHAnsi"/>
          <w:sz w:val="24"/>
          <w:szCs w:val="24"/>
        </w:rPr>
        <w:t xml:space="preserve">, </w:t>
      </w:r>
      <w:r w:rsidR="00B93C01" w:rsidRPr="00921E11">
        <w:rPr>
          <w:rFonts w:cstheme="minorHAnsi"/>
          <w:sz w:val="24"/>
          <w:szCs w:val="24"/>
        </w:rPr>
        <w:t>energy storage and firming, green metals, critical minerals</w:t>
      </w:r>
      <w:r w:rsidR="00125C8D" w:rsidRPr="00921E11">
        <w:rPr>
          <w:rFonts w:cstheme="minorHAnsi"/>
          <w:sz w:val="24"/>
          <w:szCs w:val="24"/>
        </w:rPr>
        <w:t>, solar</w:t>
      </w:r>
      <w:r w:rsidR="00B93C01" w:rsidRPr="00921E11">
        <w:rPr>
          <w:rFonts w:cstheme="minorHAnsi"/>
          <w:sz w:val="24"/>
          <w:szCs w:val="24"/>
        </w:rPr>
        <w:t xml:space="preserve"> and wind.</w:t>
      </w:r>
    </w:p>
    <w:p w14:paraId="5142B283" w14:textId="2EA2120C" w:rsidR="002406CF" w:rsidRPr="000E0A70" w:rsidRDefault="008F0FFE" w:rsidP="002406CF">
      <w:pPr>
        <w:pStyle w:val="ListParagraph"/>
        <w:numPr>
          <w:ilvl w:val="0"/>
          <w:numId w:val="30"/>
        </w:numPr>
        <w:spacing w:before="30" w:after="30" w:line="240" w:lineRule="auto"/>
        <w:rPr>
          <w:rFonts w:cstheme="minorHAnsi"/>
          <w:sz w:val="24"/>
          <w:szCs w:val="24"/>
        </w:rPr>
      </w:pPr>
      <w:r>
        <w:rPr>
          <w:rFonts w:cstheme="minorHAnsi"/>
          <w:sz w:val="24"/>
          <w:szCs w:val="24"/>
        </w:rPr>
        <w:t xml:space="preserve">Existing Commonwealth, State and Territory funding measures are already providing significant and effective support for clean energy industries. PRF support should either target residual gaps or flow through existing programs. </w:t>
      </w:r>
    </w:p>
    <w:p w14:paraId="118CD838" w14:textId="5AAF7222" w:rsidR="00E83A75" w:rsidRDefault="00E83A75" w:rsidP="006A1F4E">
      <w:pPr>
        <w:pStyle w:val="ListParagraph"/>
        <w:numPr>
          <w:ilvl w:val="0"/>
          <w:numId w:val="30"/>
        </w:numPr>
        <w:spacing w:before="30" w:after="30" w:line="240" w:lineRule="auto"/>
        <w:ind w:left="714" w:hanging="357"/>
        <w:contextualSpacing w:val="0"/>
        <w:rPr>
          <w:rFonts w:cstheme="minorHAnsi"/>
          <w:sz w:val="24"/>
          <w:szCs w:val="24"/>
        </w:rPr>
      </w:pPr>
      <w:r>
        <w:rPr>
          <w:rFonts w:cstheme="minorHAnsi"/>
          <w:sz w:val="24"/>
          <w:szCs w:val="24"/>
        </w:rPr>
        <w:t xml:space="preserve">A one size fits all approach to supporting new clean energy industries </w:t>
      </w:r>
      <w:r w:rsidR="000E3845">
        <w:rPr>
          <w:rFonts w:cstheme="minorHAnsi"/>
          <w:sz w:val="24"/>
          <w:szCs w:val="24"/>
        </w:rPr>
        <w:t>is not appropriate</w:t>
      </w:r>
      <w:r>
        <w:rPr>
          <w:rFonts w:cstheme="minorHAnsi"/>
          <w:sz w:val="24"/>
          <w:szCs w:val="24"/>
        </w:rPr>
        <w:t xml:space="preserve">. Every region, technology and industry </w:t>
      </w:r>
      <w:proofErr w:type="gramStart"/>
      <w:r w:rsidR="0015430F">
        <w:rPr>
          <w:rFonts w:cstheme="minorHAnsi"/>
          <w:sz w:val="24"/>
          <w:szCs w:val="24"/>
        </w:rPr>
        <w:t>has</w:t>
      </w:r>
      <w:proofErr w:type="gramEnd"/>
      <w:r w:rsidR="0015430F">
        <w:rPr>
          <w:rFonts w:cstheme="minorHAnsi"/>
          <w:sz w:val="24"/>
          <w:szCs w:val="24"/>
        </w:rPr>
        <w:t xml:space="preserve"> unique</w:t>
      </w:r>
      <w:r w:rsidR="008F0FFE">
        <w:rPr>
          <w:rFonts w:cstheme="minorHAnsi"/>
          <w:sz w:val="24"/>
          <w:szCs w:val="24"/>
        </w:rPr>
        <w:t xml:space="preserve"> </w:t>
      </w:r>
      <w:r>
        <w:rPr>
          <w:rFonts w:cstheme="minorHAnsi"/>
          <w:sz w:val="24"/>
          <w:szCs w:val="24"/>
        </w:rPr>
        <w:t xml:space="preserve">advantages </w:t>
      </w:r>
      <w:r w:rsidR="00394EAC">
        <w:rPr>
          <w:rFonts w:cstheme="minorHAnsi"/>
          <w:sz w:val="24"/>
          <w:szCs w:val="24"/>
        </w:rPr>
        <w:t xml:space="preserve">and </w:t>
      </w:r>
      <w:r>
        <w:rPr>
          <w:rFonts w:cstheme="minorHAnsi"/>
          <w:sz w:val="24"/>
          <w:szCs w:val="24"/>
        </w:rPr>
        <w:t xml:space="preserve">challenges. </w:t>
      </w:r>
      <w:r w:rsidR="008F0FFE">
        <w:rPr>
          <w:rFonts w:cstheme="minorHAnsi"/>
          <w:sz w:val="24"/>
          <w:szCs w:val="24"/>
        </w:rPr>
        <w:t>PRF s</w:t>
      </w:r>
      <w:r>
        <w:rPr>
          <w:rFonts w:cstheme="minorHAnsi"/>
          <w:sz w:val="24"/>
          <w:szCs w:val="24"/>
        </w:rPr>
        <w:t xml:space="preserve">upport should target specific </w:t>
      </w:r>
      <w:r w:rsidR="00394EAC">
        <w:rPr>
          <w:rFonts w:cstheme="minorHAnsi"/>
          <w:sz w:val="24"/>
          <w:szCs w:val="24"/>
        </w:rPr>
        <w:t>barriers and priorities</w:t>
      </w:r>
      <w:r>
        <w:rPr>
          <w:rFonts w:cstheme="minorHAnsi"/>
          <w:sz w:val="24"/>
          <w:szCs w:val="24"/>
        </w:rPr>
        <w:t>. For example:</w:t>
      </w:r>
    </w:p>
    <w:p w14:paraId="196D3F7A" w14:textId="4346E65B" w:rsidR="00E83A75" w:rsidRDefault="008F0FFE" w:rsidP="000E0A70">
      <w:pPr>
        <w:pStyle w:val="ListParagraph"/>
        <w:numPr>
          <w:ilvl w:val="1"/>
          <w:numId w:val="30"/>
        </w:numPr>
        <w:spacing w:before="30" w:after="30" w:line="240" w:lineRule="auto"/>
        <w:contextualSpacing w:val="0"/>
        <w:rPr>
          <w:rFonts w:cstheme="minorHAnsi"/>
          <w:sz w:val="24"/>
          <w:szCs w:val="24"/>
        </w:rPr>
      </w:pPr>
      <w:r>
        <w:rPr>
          <w:rFonts w:cstheme="minorHAnsi"/>
          <w:sz w:val="24"/>
          <w:szCs w:val="24"/>
        </w:rPr>
        <w:t>Australia’s</w:t>
      </w:r>
      <w:r w:rsidR="00E83A75">
        <w:rPr>
          <w:rFonts w:cstheme="minorHAnsi"/>
          <w:sz w:val="24"/>
          <w:szCs w:val="24"/>
        </w:rPr>
        <w:t xml:space="preserve"> regions are at different stages of developing and implementing plans for decarbonisation and </w:t>
      </w:r>
      <w:r>
        <w:rPr>
          <w:rFonts w:cstheme="minorHAnsi"/>
          <w:sz w:val="24"/>
          <w:szCs w:val="24"/>
        </w:rPr>
        <w:t>prosperity under net zero</w:t>
      </w:r>
      <w:r w:rsidR="00E83A75">
        <w:rPr>
          <w:rFonts w:cstheme="minorHAnsi"/>
          <w:sz w:val="24"/>
          <w:szCs w:val="24"/>
        </w:rPr>
        <w:t xml:space="preserve">. In some locations </w:t>
      </w:r>
      <w:r>
        <w:rPr>
          <w:rFonts w:cstheme="minorHAnsi"/>
          <w:sz w:val="24"/>
          <w:szCs w:val="24"/>
        </w:rPr>
        <w:t xml:space="preserve">developing a plan for net zero </w:t>
      </w:r>
      <w:r w:rsidR="00E83A75">
        <w:rPr>
          <w:rFonts w:cstheme="minorHAnsi"/>
          <w:sz w:val="24"/>
          <w:szCs w:val="24"/>
        </w:rPr>
        <w:t xml:space="preserve">is the highest priority, while in other locations </w:t>
      </w:r>
      <w:r>
        <w:rPr>
          <w:rFonts w:cstheme="minorHAnsi"/>
          <w:sz w:val="24"/>
          <w:szCs w:val="24"/>
        </w:rPr>
        <w:t xml:space="preserve">the priority is </w:t>
      </w:r>
      <w:r w:rsidR="00E83A75">
        <w:rPr>
          <w:rFonts w:cstheme="minorHAnsi"/>
          <w:sz w:val="24"/>
          <w:szCs w:val="24"/>
        </w:rPr>
        <w:t>support</w:t>
      </w:r>
      <w:r>
        <w:rPr>
          <w:rFonts w:cstheme="minorHAnsi"/>
          <w:sz w:val="24"/>
          <w:szCs w:val="24"/>
        </w:rPr>
        <w:t>ing</w:t>
      </w:r>
      <w:r w:rsidR="00E83A75">
        <w:rPr>
          <w:rFonts w:cstheme="minorHAnsi"/>
          <w:sz w:val="24"/>
          <w:szCs w:val="24"/>
        </w:rPr>
        <w:t xml:space="preserve"> implement</w:t>
      </w:r>
      <w:r>
        <w:rPr>
          <w:rFonts w:cstheme="minorHAnsi"/>
          <w:sz w:val="24"/>
          <w:szCs w:val="24"/>
        </w:rPr>
        <w:t>ation of an existing plan</w:t>
      </w:r>
      <w:r w:rsidR="000E3845">
        <w:rPr>
          <w:rFonts w:cstheme="minorHAnsi"/>
          <w:sz w:val="24"/>
          <w:szCs w:val="24"/>
        </w:rPr>
        <w:t xml:space="preserve"> or accelerating investment already underway</w:t>
      </w:r>
      <w:r w:rsidR="00E83A75">
        <w:rPr>
          <w:rFonts w:cstheme="minorHAnsi"/>
          <w:sz w:val="24"/>
          <w:szCs w:val="24"/>
        </w:rPr>
        <w:t>.</w:t>
      </w:r>
    </w:p>
    <w:p w14:paraId="79A65E50" w14:textId="2FC7B586" w:rsidR="00E83A75" w:rsidRPr="000E0A70" w:rsidRDefault="00E83A75" w:rsidP="000C5E3B">
      <w:pPr>
        <w:pStyle w:val="ListParagraph"/>
        <w:numPr>
          <w:ilvl w:val="1"/>
          <w:numId w:val="30"/>
        </w:numPr>
        <w:rPr>
          <w:rFonts w:cstheme="minorHAnsi"/>
          <w:sz w:val="24"/>
          <w:szCs w:val="24"/>
        </w:rPr>
      </w:pPr>
      <w:r w:rsidRPr="008F0FFE">
        <w:rPr>
          <w:rFonts w:cstheme="minorHAnsi"/>
          <w:sz w:val="24"/>
          <w:szCs w:val="24"/>
        </w:rPr>
        <w:lastRenderedPageBreak/>
        <w:t xml:space="preserve">The technologies required to support clean industries are at varying levels of readiness. Early stage, high risk and emerging technology projects require different forms of support to </w:t>
      </w:r>
      <w:r w:rsidR="00526818">
        <w:rPr>
          <w:rFonts w:cstheme="minorHAnsi"/>
          <w:sz w:val="24"/>
          <w:szCs w:val="24"/>
        </w:rPr>
        <w:t>technologies</w:t>
      </w:r>
      <w:r w:rsidR="008F0FFE">
        <w:rPr>
          <w:rFonts w:cstheme="minorHAnsi"/>
          <w:sz w:val="24"/>
          <w:szCs w:val="24"/>
        </w:rPr>
        <w:t xml:space="preserve"> that </w:t>
      </w:r>
      <w:r w:rsidR="00526818">
        <w:rPr>
          <w:rFonts w:cstheme="minorHAnsi"/>
          <w:sz w:val="24"/>
          <w:szCs w:val="24"/>
        </w:rPr>
        <w:t>are</w:t>
      </w:r>
      <w:r w:rsidR="008F0FFE">
        <w:rPr>
          <w:rFonts w:cstheme="minorHAnsi"/>
          <w:sz w:val="24"/>
          <w:szCs w:val="24"/>
        </w:rPr>
        <w:t xml:space="preserve"> approaching commercial </w:t>
      </w:r>
      <w:r w:rsidR="000E3845">
        <w:rPr>
          <w:rFonts w:cstheme="minorHAnsi"/>
          <w:sz w:val="24"/>
          <w:szCs w:val="24"/>
        </w:rPr>
        <w:t>readiness</w:t>
      </w:r>
      <w:r w:rsidRPr="008F0FFE">
        <w:rPr>
          <w:rFonts w:cstheme="minorHAnsi"/>
          <w:sz w:val="24"/>
          <w:szCs w:val="24"/>
        </w:rPr>
        <w:t>.</w:t>
      </w:r>
      <w:r w:rsidR="008F0FFE" w:rsidRPr="008F0FFE">
        <w:rPr>
          <w:rFonts w:cstheme="minorHAnsi"/>
          <w:sz w:val="24"/>
          <w:szCs w:val="24"/>
        </w:rPr>
        <w:t xml:space="preserve"> </w:t>
      </w:r>
    </w:p>
    <w:p w14:paraId="35DDF5F4" w14:textId="69157524" w:rsidR="00E83A75" w:rsidRDefault="00526818" w:rsidP="000E0A70">
      <w:pPr>
        <w:pStyle w:val="ListParagraph"/>
        <w:numPr>
          <w:ilvl w:val="1"/>
          <w:numId w:val="30"/>
        </w:numPr>
        <w:spacing w:before="30" w:after="30" w:line="240" w:lineRule="auto"/>
        <w:contextualSpacing w:val="0"/>
        <w:rPr>
          <w:rFonts w:cstheme="minorHAnsi"/>
          <w:sz w:val="24"/>
          <w:szCs w:val="24"/>
        </w:rPr>
      </w:pPr>
      <w:r>
        <w:rPr>
          <w:rFonts w:cstheme="minorHAnsi"/>
          <w:sz w:val="24"/>
          <w:szCs w:val="24"/>
        </w:rPr>
        <w:t>Existing and emerging clean energy industries are at different stages of development</w:t>
      </w:r>
      <w:r w:rsidR="008F0FFE">
        <w:rPr>
          <w:rFonts w:cstheme="minorHAnsi"/>
          <w:sz w:val="24"/>
          <w:szCs w:val="24"/>
        </w:rPr>
        <w:t>.</w:t>
      </w:r>
      <w:r>
        <w:rPr>
          <w:rFonts w:cstheme="minorHAnsi"/>
          <w:sz w:val="24"/>
          <w:szCs w:val="24"/>
        </w:rPr>
        <w:t xml:space="preserve"> </w:t>
      </w:r>
      <w:r w:rsidR="00394EAC">
        <w:rPr>
          <w:rFonts w:cstheme="minorHAnsi"/>
          <w:sz w:val="24"/>
          <w:szCs w:val="24"/>
        </w:rPr>
        <w:t>T</w:t>
      </w:r>
      <w:r>
        <w:rPr>
          <w:rFonts w:cstheme="minorHAnsi"/>
          <w:sz w:val="24"/>
          <w:szCs w:val="24"/>
        </w:rPr>
        <w:t xml:space="preserve">he financial support </w:t>
      </w:r>
      <w:r w:rsidR="00320BBE">
        <w:rPr>
          <w:rFonts w:cstheme="minorHAnsi"/>
          <w:sz w:val="24"/>
          <w:szCs w:val="24"/>
        </w:rPr>
        <w:t>needed</w:t>
      </w:r>
      <w:r>
        <w:rPr>
          <w:rFonts w:cstheme="minorHAnsi"/>
          <w:sz w:val="24"/>
          <w:szCs w:val="24"/>
        </w:rPr>
        <w:t xml:space="preserve"> to accelerate industry growth </w:t>
      </w:r>
      <w:r w:rsidR="00320BBE">
        <w:rPr>
          <w:rFonts w:cstheme="minorHAnsi"/>
          <w:sz w:val="24"/>
          <w:szCs w:val="24"/>
        </w:rPr>
        <w:t>is</w:t>
      </w:r>
      <w:r>
        <w:rPr>
          <w:rFonts w:cstheme="minorHAnsi"/>
          <w:sz w:val="24"/>
          <w:szCs w:val="24"/>
        </w:rPr>
        <w:t xml:space="preserve"> sector specific. For example, t</w:t>
      </w:r>
      <w:r w:rsidR="008F0FFE">
        <w:rPr>
          <w:rFonts w:cstheme="minorHAnsi"/>
          <w:sz w:val="24"/>
          <w:szCs w:val="24"/>
        </w:rPr>
        <w:t xml:space="preserve">he </w:t>
      </w:r>
      <w:r w:rsidR="00320BBE">
        <w:rPr>
          <w:rFonts w:cstheme="minorHAnsi"/>
          <w:sz w:val="24"/>
          <w:szCs w:val="24"/>
        </w:rPr>
        <w:t>incentives</w:t>
      </w:r>
      <w:r w:rsidR="008F0FFE">
        <w:rPr>
          <w:rFonts w:cstheme="minorHAnsi"/>
          <w:sz w:val="24"/>
          <w:szCs w:val="24"/>
        </w:rPr>
        <w:t xml:space="preserve"> required to accelerate the</w:t>
      </w:r>
      <w:r w:rsidR="000E3845">
        <w:rPr>
          <w:rFonts w:cstheme="minorHAnsi"/>
          <w:sz w:val="24"/>
          <w:szCs w:val="24"/>
        </w:rPr>
        <w:t xml:space="preserve"> </w:t>
      </w:r>
      <w:r w:rsidR="008F0FFE">
        <w:rPr>
          <w:rFonts w:cstheme="minorHAnsi"/>
          <w:sz w:val="24"/>
          <w:szCs w:val="24"/>
        </w:rPr>
        <w:t xml:space="preserve">hydrogen </w:t>
      </w:r>
      <w:r w:rsidR="000E3845">
        <w:rPr>
          <w:rFonts w:cstheme="minorHAnsi"/>
          <w:sz w:val="24"/>
          <w:szCs w:val="24"/>
        </w:rPr>
        <w:t>industry</w:t>
      </w:r>
      <w:r w:rsidR="008F0FFE">
        <w:rPr>
          <w:rFonts w:cstheme="minorHAnsi"/>
          <w:sz w:val="24"/>
          <w:szCs w:val="24"/>
        </w:rPr>
        <w:t xml:space="preserve"> </w:t>
      </w:r>
      <w:r w:rsidR="00320BBE">
        <w:rPr>
          <w:rFonts w:cstheme="minorHAnsi"/>
          <w:sz w:val="24"/>
          <w:szCs w:val="24"/>
        </w:rPr>
        <w:t>are</w:t>
      </w:r>
      <w:r w:rsidR="008F0FFE">
        <w:rPr>
          <w:rFonts w:cstheme="minorHAnsi"/>
          <w:sz w:val="24"/>
          <w:szCs w:val="24"/>
        </w:rPr>
        <w:t xml:space="preserve"> different to </w:t>
      </w:r>
      <w:r w:rsidR="00320BBE">
        <w:rPr>
          <w:rFonts w:cstheme="minorHAnsi"/>
          <w:sz w:val="24"/>
          <w:szCs w:val="24"/>
        </w:rPr>
        <w:t>those</w:t>
      </w:r>
      <w:r w:rsidR="008F0FFE">
        <w:rPr>
          <w:rFonts w:cstheme="minorHAnsi"/>
          <w:sz w:val="24"/>
          <w:szCs w:val="24"/>
        </w:rPr>
        <w:t xml:space="preserve"> required by </w:t>
      </w:r>
      <w:r>
        <w:rPr>
          <w:rFonts w:cstheme="minorHAnsi"/>
          <w:sz w:val="24"/>
          <w:szCs w:val="24"/>
        </w:rPr>
        <w:t xml:space="preserve">the </w:t>
      </w:r>
      <w:r w:rsidR="008F0FFE">
        <w:rPr>
          <w:rFonts w:cstheme="minorHAnsi"/>
          <w:sz w:val="24"/>
          <w:szCs w:val="24"/>
        </w:rPr>
        <w:t>offshore wind or green steel</w:t>
      </w:r>
      <w:r>
        <w:rPr>
          <w:rFonts w:cstheme="minorHAnsi"/>
          <w:sz w:val="24"/>
          <w:szCs w:val="24"/>
        </w:rPr>
        <w:t xml:space="preserve"> sectors</w:t>
      </w:r>
      <w:r w:rsidR="008F0FFE">
        <w:rPr>
          <w:rFonts w:cstheme="minorHAnsi"/>
          <w:sz w:val="24"/>
          <w:szCs w:val="24"/>
        </w:rPr>
        <w:t xml:space="preserve">. </w:t>
      </w:r>
    </w:p>
    <w:p w14:paraId="175F8810" w14:textId="56CDA2A0" w:rsidR="001437E8" w:rsidRDefault="00921E11" w:rsidP="00083CDB">
      <w:pPr>
        <w:pStyle w:val="ListParagraph"/>
        <w:numPr>
          <w:ilvl w:val="0"/>
          <w:numId w:val="30"/>
        </w:numPr>
        <w:spacing w:before="30" w:after="30" w:line="240" w:lineRule="auto"/>
        <w:ind w:left="714" w:hanging="357"/>
        <w:contextualSpacing w:val="0"/>
        <w:rPr>
          <w:rFonts w:cstheme="minorHAnsi"/>
          <w:sz w:val="24"/>
          <w:szCs w:val="24"/>
        </w:rPr>
      </w:pPr>
      <w:r w:rsidRPr="00921E11">
        <w:rPr>
          <w:rFonts w:cstheme="minorHAnsi"/>
          <w:sz w:val="24"/>
          <w:szCs w:val="24"/>
        </w:rPr>
        <w:t>Investment is needed at the early</w:t>
      </w:r>
      <w:r w:rsidR="001437E8">
        <w:rPr>
          <w:rFonts w:cstheme="minorHAnsi"/>
          <w:sz w:val="24"/>
          <w:szCs w:val="24"/>
        </w:rPr>
        <w:t>-</w:t>
      </w:r>
      <w:r w:rsidRPr="00921E11">
        <w:rPr>
          <w:rFonts w:cstheme="minorHAnsi"/>
          <w:sz w:val="24"/>
          <w:szCs w:val="24"/>
        </w:rPr>
        <w:t xml:space="preserve">stage </w:t>
      </w:r>
      <w:r w:rsidR="009257A4" w:rsidRPr="00921E11">
        <w:rPr>
          <w:rFonts w:cstheme="minorHAnsi"/>
          <w:sz w:val="24"/>
          <w:szCs w:val="24"/>
        </w:rPr>
        <w:t>test</w:t>
      </w:r>
      <w:r w:rsidR="00DA4C83" w:rsidRPr="00921E11">
        <w:rPr>
          <w:rFonts w:cstheme="minorHAnsi"/>
          <w:sz w:val="24"/>
          <w:szCs w:val="24"/>
        </w:rPr>
        <w:t xml:space="preserve">ing and </w:t>
      </w:r>
      <w:r w:rsidRPr="00921E11">
        <w:rPr>
          <w:rFonts w:cstheme="minorHAnsi"/>
          <w:sz w:val="24"/>
          <w:szCs w:val="24"/>
        </w:rPr>
        <w:t xml:space="preserve">demonstrating of </w:t>
      </w:r>
      <w:r w:rsidR="00DA4C83" w:rsidRPr="00921E11">
        <w:rPr>
          <w:rFonts w:cstheme="minorHAnsi"/>
          <w:sz w:val="24"/>
          <w:szCs w:val="24"/>
        </w:rPr>
        <w:t>different</w:t>
      </w:r>
      <w:r w:rsidR="009257A4" w:rsidRPr="00921E11">
        <w:rPr>
          <w:rFonts w:cstheme="minorHAnsi"/>
          <w:sz w:val="24"/>
          <w:szCs w:val="24"/>
        </w:rPr>
        <w:t xml:space="preserve"> technologies </w:t>
      </w:r>
      <w:r w:rsidRPr="00921E11">
        <w:rPr>
          <w:rFonts w:cstheme="minorHAnsi"/>
          <w:sz w:val="24"/>
          <w:szCs w:val="24"/>
        </w:rPr>
        <w:t xml:space="preserve">as this is the highest risk stage. If these projects are not </w:t>
      </w:r>
      <w:r w:rsidR="00743058" w:rsidRPr="00921E11">
        <w:rPr>
          <w:rFonts w:cstheme="minorHAnsi"/>
          <w:sz w:val="24"/>
          <w:szCs w:val="24"/>
        </w:rPr>
        <w:t>successful,</w:t>
      </w:r>
      <w:r w:rsidRPr="00921E11">
        <w:rPr>
          <w:rFonts w:cstheme="minorHAnsi"/>
          <w:sz w:val="24"/>
          <w:szCs w:val="24"/>
        </w:rPr>
        <w:t xml:space="preserve"> the lessons learnt are still beneficial.  </w:t>
      </w:r>
    </w:p>
    <w:p w14:paraId="3FC1B9F6" w14:textId="0212E891" w:rsidR="00693853" w:rsidRPr="00083CDB" w:rsidRDefault="00693853" w:rsidP="00083CDB">
      <w:pPr>
        <w:pStyle w:val="ListParagraph"/>
        <w:numPr>
          <w:ilvl w:val="0"/>
          <w:numId w:val="30"/>
        </w:numPr>
        <w:spacing w:before="30" w:after="30" w:line="240" w:lineRule="auto"/>
        <w:ind w:left="714" w:hanging="357"/>
        <w:contextualSpacing w:val="0"/>
        <w:rPr>
          <w:rFonts w:cstheme="minorHAnsi"/>
          <w:sz w:val="24"/>
          <w:szCs w:val="24"/>
        </w:rPr>
      </w:pPr>
      <w:r>
        <w:rPr>
          <w:rFonts w:cstheme="minorHAnsi"/>
          <w:sz w:val="24"/>
          <w:szCs w:val="24"/>
        </w:rPr>
        <w:t xml:space="preserve">Many of the barriers to investment in regional clean energy industries are not financial, but </w:t>
      </w:r>
      <w:r w:rsidR="00320BBE">
        <w:rPr>
          <w:rFonts w:cstheme="minorHAnsi"/>
          <w:sz w:val="24"/>
          <w:szCs w:val="24"/>
        </w:rPr>
        <w:t xml:space="preserve">relate to land and </w:t>
      </w:r>
      <w:r>
        <w:rPr>
          <w:rFonts w:cstheme="minorHAnsi"/>
          <w:sz w:val="24"/>
          <w:szCs w:val="24"/>
        </w:rPr>
        <w:t xml:space="preserve">planning, </w:t>
      </w:r>
      <w:r w:rsidR="00BA4B34">
        <w:rPr>
          <w:rFonts w:cstheme="minorHAnsi"/>
          <w:sz w:val="24"/>
          <w:szCs w:val="24"/>
        </w:rPr>
        <w:t xml:space="preserve">regulatory approvals, </w:t>
      </w:r>
      <w:r>
        <w:rPr>
          <w:rFonts w:cstheme="minorHAnsi"/>
          <w:sz w:val="24"/>
          <w:szCs w:val="24"/>
        </w:rPr>
        <w:t>workforce skills and housing availability.</w:t>
      </w:r>
    </w:p>
    <w:p w14:paraId="6250878F" w14:textId="4C43C8DE" w:rsidR="00E26529" w:rsidRPr="00083CDB" w:rsidRDefault="001437E8" w:rsidP="00E26529">
      <w:pPr>
        <w:pStyle w:val="ListParagraph"/>
        <w:numPr>
          <w:ilvl w:val="0"/>
          <w:numId w:val="30"/>
        </w:numPr>
        <w:spacing w:before="30" w:after="30" w:line="240" w:lineRule="auto"/>
        <w:ind w:left="714" w:hanging="357"/>
        <w:contextualSpacing w:val="0"/>
        <w:rPr>
          <w:rFonts w:cstheme="minorHAnsi"/>
          <w:sz w:val="24"/>
          <w:szCs w:val="24"/>
        </w:rPr>
      </w:pPr>
      <w:r>
        <w:rPr>
          <w:rFonts w:cstheme="minorHAnsi"/>
          <w:sz w:val="24"/>
          <w:szCs w:val="24"/>
        </w:rPr>
        <w:t>O</w:t>
      </w:r>
      <w:r w:rsidR="009257A4" w:rsidRPr="00083CDB">
        <w:rPr>
          <w:rFonts w:cstheme="minorHAnsi"/>
          <w:sz w:val="24"/>
          <w:szCs w:val="24"/>
        </w:rPr>
        <w:t>pportunities</w:t>
      </w:r>
      <w:r w:rsidR="00973B99" w:rsidRPr="00083CDB">
        <w:rPr>
          <w:rFonts w:cstheme="minorHAnsi"/>
          <w:sz w:val="24"/>
          <w:szCs w:val="24"/>
        </w:rPr>
        <w:t xml:space="preserve"> </w:t>
      </w:r>
      <w:r>
        <w:rPr>
          <w:rFonts w:cstheme="minorHAnsi"/>
          <w:sz w:val="24"/>
          <w:szCs w:val="24"/>
        </w:rPr>
        <w:t xml:space="preserve">that </w:t>
      </w:r>
      <w:r w:rsidR="00B2365F" w:rsidRPr="00083CDB">
        <w:rPr>
          <w:rFonts w:cstheme="minorHAnsi"/>
          <w:sz w:val="24"/>
          <w:szCs w:val="24"/>
        </w:rPr>
        <w:t>onshore</w:t>
      </w:r>
      <w:r w:rsidR="00E26529" w:rsidRPr="00083CDB">
        <w:rPr>
          <w:rFonts w:cstheme="minorHAnsi"/>
          <w:sz w:val="24"/>
          <w:szCs w:val="24"/>
        </w:rPr>
        <w:t xml:space="preserve"> processes</w:t>
      </w:r>
      <w:r>
        <w:rPr>
          <w:rFonts w:cstheme="minorHAnsi"/>
          <w:sz w:val="24"/>
          <w:szCs w:val="24"/>
        </w:rPr>
        <w:t xml:space="preserve">, </w:t>
      </w:r>
      <w:r w:rsidR="00E26529" w:rsidRPr="00083CDB">
        <w:rPr>
          <w:rFonts w:cstheme="minorHAnsi"/>
          <w:sz w:val="24"/>
          <w:szCs w:val="24"/>
        </w:rPr>
        <w:t>reduce supply chain risks</w:t>
      </w:r>
      <w:r>
        <w:rPr>
          <w:rFonts w:cstheme="minorHAnsi"/>
          <w:sz w:val="24"/>
          <w:szCs w:val="24"/>
        </w:rPr>
        <w:t xml:space="preserve"> and </w:t>
      </w:r>
      <w:r w:rsidR="00E26529" w:rsidRPr="00083CDB">
        <w:rPr>
          <w:rFonts w:cstheme="minorHAnsi"/>
          <w:sz w:val="24"/>
          <w:szCs w:val="24"/>
        </w:rPr>
        <w:t>enhance energy security and sovereign capability</w:t>
      </w:r>
      <w:r>
        <w:rPr>
          <w:rFonts w:cstheme="minorHAnsi"/>
          <w:sz w:val="24"/>
          <w:szCs w:val="24"/>
        </w:rPr>
        <w:t xml:space="preserve"> should be prioritised</w:t>
      </w:r>
      <w:r w:rsidR="00E26529" w:rsidRPr="00083CDB">
        <w:rPr>
          <w:rFonts w:cstheme="minorHAnsi"/>
          <w:sz w:val="24"/>
          <w:szCs w:val="24"/>
        </w:rPr>
        <w:t xml:space="preserve">. </w:t>
      </w:r>
    </w:p>
    <w:p w14:paraId="3B20688D" w14:textId="03C5EEA4" w:rsidR="00921E11" w:rsidRPr="00E26529" w:rsidRDefault="001437E8" w:rsidP="00083CDB">
      <w:pPr>
        <w:pStyle w:val="ListParagraph"/>
        <w:numPr>
          <w:ilvl w:val="0"/>
          <w:numId w:val="30"/>
        </w:numPr>
        <w:spacing w:before="30" w:after="30" w:line="240" w:lineRule="auto"/>
        <w:ind w:left="714" w:hanging="357"/>
        <w:contextualSpacing w:val="0"/>
        <w:rPr>
          <w:rFonts w:cstheme="minorHAnsi"/>
          <w:sz w:val="24"/>
          <w:szCs w:val="24"/>
        </w:rPr>
      </w:pPr>
      <w:r w:rsidRPr="003933DE">
        <w:rPr>
          <w:rFonts w:cstheme="minorHAnsi"/>
          <w:sz w:val="24"/>
          <w:szCs w:val="24"/>
        </w:rPr>
        <w:t xml:space="preserve">Joint proposals and consortia projects with a focus on supporting common use </w:t>
      </w:r>
      <w:r w:rsidR="00C3216F">
        <w:rPr>
          <w:rFonts w:cstheme="minorHAnsi"/>
          <w:sz w:val="24"/>
          <w:szCs w:val="24"/>
        </w:rPr>
        <w:t xml:space="preserve">and enabling </w:t>
      </w:r>
      <w:r w:rsidRPr="003933DE">
        <w:rPr>
          <w:rFonts w:cstheme="minorHAnsi"/>
          <w:sz w:val="24"/>
          <w:szCs w:val="24"/>
        </w:rPr>
        <w:t xml:space="preserve">infrastructure </w:t>
      </w:r>
      <w:r w:rsidR="007E0C62">
        <w:rPr>
          <w:rFonts w:cstheme="minorHAnsi"/>
          <w:sz w:val="24"/>
          <w:szCs w:val="24"/>
        </w:rPr>
        <w:t xml:space="preserve">will help </w:t>
      </w:r>
      <w:r w:rsidR="00921E11">
        <w:rPr>
          <w:rFonts w:cstheme="minorHAnsi"/>
          <w:sz w:val="24"/>
          <w:szCs w:val="24"/>
        </w:rPr>
        <w:t>contribute to national targets.</w:t>
      </w:r>
    </w:p>
    <w:p w14:paraId="3A9C68A4" w14:textId="77777777" w:rsidR="00AF7193" w:rsidRPr="00D9296D" w:rsidRDefault="00AF7193" w:rsidP="00AF7193">
      <w:pPr>
        <w:pStyle w:val="ListParagraph"/>
        <w:spacing w:after="0" w:line="240" w:lineRule="auto"/>
        <w:ind w:firstLine="0"/>
        <w:contextualSpacing w:val="0"/>
        <w:rPr>
          <w:rFonts w:cstheme="minorHAnsi"/>
          <w:sz w:val="24"/>
          <w:szCs w:val="24"/>
        </w:rPr>
      </w:pPr>
    </w:p>
    <w:p w14:paraId="7FF24D9F" w14:textId="5756EF1C" w:rsidR="009257A4" w:rsidRDefault="009257A4" w:rsidP="00874F0E">
      <w:pPr>
        <w:keepNext/>
        <w:spacing w:after="0" w:line="240" w:lineRule="auto"/>
        <w:rPr>
          <w:rFonts w:cstheme="minorHAnsi"/>
          <w:b/>
          <w:color w:val="005677" w:themeColor="text2"/>
          <w:sz w:val="24"/>
          <w:szCs w:val="24"/>
        </w:rPr>
      </w:pPr>
      <w:r w:rsidRPr="006F4CD6">
        <w:rPr>
          <w:rFonts w:cstheme="minorHAnsi"/>
          <w:b/>
          <w:color w:val="005677" w:themeColor="text2"/>
          <w:sz w:val="24"/>
          <w:szCs w:val="24"/>
        </w:rPr>
        <w:t xml:space="preserve">Preliminary Design </w:t>
      </w:r>
      <w:r w:rsidR="00A720D7">
        <w:rPr>
          <w:rFonts w:cstheme="minorHAnsi"/>
          <w:b/>
          <w:color w:val="005677" w:themeColor="text2"/>
          <w:sz w:val="24"/>
          <w:szCs w:val="24"/>
        </w:rPr>
        <w:t>Considerations</w:t>
      </w:r>
    </w:p>
    <w:p w14:paraId="1B11A034" w14:textId="77777777" w:rsidR="00AF7193" w:rsidRPr="006F4CD6" w:rsidRDefault="00AF7193" w:rsidP="00874F0E">
      <w:pPr>
        <w:keepNext/>
        <w:spacing w:after="0" w:line="240" w:lineRule="auto"/>
        <w:rPr>
          <w:rFonts w:cstheme="minorHAnsi"/>
          <w:b/>
          <w:color w:val="005677" w:themeColor="text2"/>
          <w:sz w:val="24"/>
          <w:szCs w:val="24"/>
        </w:rPr>
      </w:pPr>
    </w:p>
    <w:p w14:paraId="002DCFB7" w14:textId="7FB0FD01" w:rsidR="00320BBE" w:rsidRDefault="008154EF" w:rsidP="00874F0E">
      <w:pPr>
        <w:keepNext/>
        <w:spacing w:after="0" w:line="240" w:lineRule="auto"/>
        <w:rPr>
          <w:rFonts w:cstheme="minorHAnsi"/>
          <w:sz w:val="24"/>
          <w:szCs w:val="24"/>
        </w:rPr>
      </w:pPr>
      <w:r>
        <w:rPr>
          <w:rFonts w:cstheme="minorHAnsi"/>
          <w:sz w:val="24"/>
          <w:szCs w:val="24"/>
        </w:rPr>
        <w:t>To ensure</w:t>
      </w:r>
      <w:r w:rsidDel="00F46466">
        <w:rPr>
          <w:rFonts w:cstheme="minorHAnsi"/>
          <w:sz w:val="24"/>
          <w:szCs w:val="24"/>
        </w:rPr>
        <w:t xml:space="preserve"> </w:t>
      </w:r>
      <w:r w:rsidR="0051592A">
        <w:rPr>
          <w:rFonts w:cstheme="minorHAnsi"/>
          <w:sz w:val="24"/>
          <w:szCs w:val="24"/>
        </w:rPr>
        <w:t xml:space="preserve">the </w:t>
      </w:r>
      <w:r w:rsidR="00526818">
        <w:rPr>
          <w:rFonts w:cstheme="minorHAnsi"/>
          <w:sz w:val="24"/>
          <w:szCs w:val="24"/>
        </w:rPr>
        <w:t xml:space="preserve">PRF </w:t>
      </w:r>
      <w:r w:rsidR="0051592A">
        <w:rPr>
          <w:rFonts w:cstheme="minorHAnsi"/>
          <w:sz w:val="24"/>
          <w:szCs w:val="24"/>
        </w:rPr>
        <w:t>most effectively support</w:t>
      </w:r>
      <w:r>
        <w:rPr>
          <w:rFonts w:cstheme="minorHAnsi"/>
          <w:sz w:val="24"/>
          <w:szCs w:val="24"/>
        </w:rPr>
        <w:t>s</w:t>
      </w:r>
      <w:r w:rsidR="0051592A">
        <w:rPr>
          <w:rFonts w:cstheme="minorHAnsi"/>
          <w:sz w:val="24"/>
          <w:szCs w:val="24"/>
        </w:rPr>
        <w:t xml:space="preserve"> the</w:t>
      </w:r>
      <w:r w:rsidR="00DA4C83">
        <w:rPr>
          <w:rFonts w:cstheme="minorHAnsi"/>
          <w:sz w:val="24"/>
          <w:szCs w:val="24"/>
        </w:rPr>
        <w:t xml:space="preserve"> develop</w:t>
      </w:r>
      <w:r w:rsidR="0051592A">
        <w:rPr>
          <w:rFonts w:cstheme="minorHAnsi"/>
          <w:sz w:val="24"/>
          <w:szCs w:val="24"/>
        </w:rPr>
        <w:t>ment of</w:t>
      </w:r>
      <w:r w:rsidR="00DA4C83">
        <w:rPr>
          <w:rFonts w:cstheme="minorHAnsi"/>
          <w:sz w:val="24"/>
          <w:szCs w:val="24"/>
        </w:rPr>
        <w:t xml:space="preserve"> new clean energy industries</w:t>
      </w:r>
      <w:r w:rsidR="0051592A">
        <w:rPr>
          <w:rFonts w:cstheme="minorHAnsi"/>
          <w:sz w:val="24"/>
          <w:szCs w:val="24"/>
        </w:rPr>
        <w:t>, support would need to be</w:t>
      </w:r>
      <w:r w:rsidR="00526818">
        <w:rPr>
          <w:rFonts w:cstheme="minorHAnsi"/>
          <w:sz w:val="24"/>
          <w:szCs w:val="24"/>
        </w:rPr>
        <w:t xml:space="preserve"> bespoke and </w:t>
      </w:r>
      <w:r w:rsidR="00B702C7">
        <w:rPr>
          <w:rFonts w:cstheme="minorHAnsi"/>
          <w:sz w:val="24"/>
          <w:szCs w:val="24"/>
        </w:rPr>
        <w:t>targeted</w:t>
      </w:r>
      <w:r w:rsidR="0051592A">
        <w:rPr>
          <w:rFonts w:cstheme="minorHAnsi"/>
          <w:sz w:val="24"/>
          <w:szCs w:val="24"/>
        </w:rPr>
        <w:t xml:space="preserve">, focusing </w:t>
      </w:r>
      <w:r w:rsidR="00526818">
        <w:rPr>
          <w:rFonts w:cstheme="minorHAnsi"/>
          <w:sz w:val="24"/>
          <w:szCs w:val="24"/>
        </w:rPr>
        <w:t xml:space="preserve">on the opportunities and challenges faced by specific regions, </w:t>
      </w:r>
      <w:proofErr w:type="gramStart"/>
      <w:r w:rsidR="00526818">
        <w:rPr>
          <w:rFonts w:cstheme="minorHAnsi"/>
          <w:sz w:val="24"/>
          <w:szCs w:val="24"/>
        </w:rPr>
        <w:t>technologies</w:t>
      </w:r>
      <w:proofErr w:type="gramEnd"/>
      <w:r w:rsidR="00526818">
        <w:rPr>
          <w:rFonts w:cstheme="minorHAnsi"/>
          <w:sz w:val="24"/>
          <w:szCs w:val="24"/>
        </w:rPr>
        <w:t xml:space="preserve"> or industry sectors. </w:t>
      </w:r>
    </w:p>
    <w:p w14:paraId="6F63B113" w14:textId="77777777" w:rsidR="00320BBE" w:rsidRDefault="00320BBE" w:rsidP="000C5E3B">
      <w:pPr>
        <w:spacing w:after="0" w:line="240" w:lineRule="auto"/>
        <w:rPr>
          <w:rFonts w:cstheme="minorHAnsi"/>
          <w:sz w:val="24"/>
          <w:szCs w:val="24"/>
        </w:rPr>
      </w:pPr>
    </w:p>
    <w:p w14:paraId="2A70B21B" w14:textId="12D1833C" w:rsidR="00320BBE" w:rsidRDefault="007E0C62" w:rsidP="000C5E3B">
      <w:pPr>
        <w:spacing w:after="0" w:line="240" w:lineRule="auto"/>
        <w:rPr>
          <w:rFonts w:cstheme="minorHAnsi"/>
          <w:sz w:val="24"/>
          <w:szCs w:val="24"/>
        </w:rPr>
      </w:pPr>
      <w:r>
        <w:rPr>
          <w:rFonts w:cstheme="minorHAnsi"/>
          <w:sz w:val="24"/>
          <w:szCs w:val="24"/>
        </w:rPr>
        <w:t xml:space="preserve">This </w:t>
      </w:r>
      <w:r w:rsidR="007A39C0">
        <w:rPr>
          <w:rFonts w:cstheme="minorHAnsi"/>
          <w:sz w:val="24"/>
          <w:szCs w:val="24"/>
        </w:rPr>
        <w:t xml:space="preserve">approach </w:t>
      </w:r>
      <w:r w:rsidR="00526818">
        <w:rPr>
          <w:rFonts w:cstheme="minorHAnsi"/>
          <w:sz w:val="24"/>
          <w:szCs w:val="24"/>
        </w:rPr>
        <w:t>would</w:t>
      </w:r>
      <w:r w:rsidR="007A39C0">
        <w:rPr>
          <w:rFonts w:cstheme="minorHAnsi"/>
          <w:sz w:val="24"/>
          <w:szCs w:val="24"/>
        </w:rPr>
        <w:t xml:space="preserve"> see different </w:t>
      </w:r>
      <w:r w:rsidR="00320BBE">
        <w:rPr>
          <w:rFonts w:cstheme="minorHAnsi"/>
          <w:sz w:val="24"/>
          <w:szCs w:val="24"/>
        </w:rPr>
        <w:t xml:space="preserve">kinds </w:t>
      </w:r>
      <w:r w:rsidR="007A39C0">
        <w:rPr>
          <w:rFonts w:cstheme="minorHAnsi"/>
          <w:sz w:val="24"/>
          <w:szCs w:val="24"/>
        </w:rPr>
        <w:t xml:space="preserve">of support offered depending on </w:t>
      </w:r>
      <w:r w:rsidR="00526818">
        <w:rPr>
          <w:rFonts w:cstheme="minorHAnsi"/>
          <w:sz w:val="24"/>
          <w:szCs w:val="24"/>
        </w:rPr>
        <w:t xml:space="preserve">what </w:t>
      </w:r>
      <w:r w:rsidR="00320BBE">
        <w:rPr>
          <w:rFonts w:cstheme="minorHAnsi"/>
          <w:sz w:val="24"/>
          <w:szCs w:val="24"/>
        </w:rPr>
        <w:t>will</w:t>
      </w:r>
      <w:r w:rsidR="007A39C0">
        <w:rPr>
          <w:rFonts w:cstheme="minorHAnsi"/>
          <w:sz w:val="24"/>
          <w:szCs w:val="24"/>
        </w:rPr>
        <w:t xml:space="preserve"> </w:t>
      </w:r>
      <w:r>
        <w:rPr>
          <w:rFonts w:cstheme="minorHAnsi"/>
          <w:sz w:val="24"/>
          <w:szCs w:val="24"/>
        </w:rPr>
        <w:t xml:space="preserve">best </w:t>
      </w:r>
      <w:r w:rsidR="007A39C0">
        <w:rPr>
          <w:rFonts w:cstheme="minorHAnsi"/>
          <w:sz w:val="24"/>
          <w:szCs w:val="24"/>
        </w:rPr>
        <w:t xml:space="preserve">accelerate </w:t>
      </w:r>
      <w:r w:rsidR="00526818">
        <w:rPr>
          <w:rFonts w:cstheme="minorHAnsi"/>
          <w:sz w:val="24"/>
          <w:szCs w:val="24"/>
        </w:rPr>
        <w:t>the development of clean new energy industries</w:t>
      </w:r>
      <w:r w:rsidR="002406CF">
        <w:rPr>
          <w:rFonts w:cstheme="minorHAnsi"/>
          <w:sz w:val="24"/>
          <w:szCs w:val="24"/>
        </w:rPr>
        <w:t xml:space="preserve"> and regional transformation</w:t>
      </w:r>
      <w:r w:rsidR="007A39C0">
        <w:rPr>
          <w:rFonts w:cstheme="minorHAnsi"/>
          <w:sz w:val="24"/>
          <w:szCs w:val="24"/>
        </w:rPr>
        <w:t xml:space="preserve">. </w:t>
      </w:r>
      <w:r w:rsidR="00526818">
        <w:rPr>
          <w:rFonts w:cstheme="minorHAnsi"/>
          <w:sz w:val="24"/>
          <w:szCs w:val="24"/>
        </w:rPr>
        <w:t>For example:</w:t>
      </w:r>
    </w:p>
    <w:p w14:paraId="7E1222AB" w14:textId="18C8FB60" w:rsidR="007A39C0" w:rsidRDefault="007A39C0" w:rsidP="00D33EA5">
      <w:pPr>
        <w:spacing w:after="0" w:line="240" w:lineRule="auto"/>
        <w:rPr>
          <w:rFonts w:cstheme="minorHAnsi"/>
          <w:sz w:val="24"/>
          <w:szCs w:val="24"/>
        </w:rPr>
      </w:pPr>
    </w:p>
    <w:p w14:paraId="64FBB73D" w14:textId="2BE3DDA9" w:rsidR="00526818" w:rsidRPr="002406CF" w:rsidRDefault="00526818" w:rsidP="000E0A70">
      <w:pPr>
        <w:pStyle w:val="ListParagraph"/>
        <w:numPr>
          <w:ilvl w:val="0"/>
          <w:numId w:val="38"/>
        </w:numPr>
        <w:spacing w:after="0" w:line="240" w:lineRule="auto"/>
        <w:rPr>
          <w:rFonts w:cstheme="minorHAnsi"/>
          <w:sz w:val="24"/>
          <w:szCs w:val="24"/>
        </w:rPr>
      </w:pPr>
      <w:r>
        <w:rPr>
          <w:rFonts w:cstheme="minorHAnsi"/>
          <w:sz w:val="24"/>
          <w:szCs w:val="24"/>
        </w:rPr>
        <w:t>T</w:t>
      </w:r>
      <w:r w:rsidRPr="00526818">
        <w:rPr>
          <w:rFonts w:cstheme="minorHAnsi"/>
          <w:sz w:val="24"/>
          <w:szCs w:val="24"/>
        </w:rPr>
        <w:t xml:space="preserve">argeted support </w:t>
      </w:r>
      <w:r>
        <w:rPr>
          <w:rFonts w:cstheme="minorHAnsi"/>
          <w:sz w:val="24"/>
          <w:szCs w:val="24"/>
        </w:rPr>
        <w:t>for</w:t>
      </w:r>
      <w:r w:rsidRPr="00526818">
        <w:rPr>
          <w:rFonts w:cstheme="minorHAnsi"/>
          <w:sz w:val="24"/>
          <w:szCs w:val="24"/>
        </w:rPr>
        <w:t xml:space="preserve"> a </w:t>
      </w:r>
      <w:r w:rsidRPr="00D023FE">
        <w:rPr>
          <w:rFonts w:cstheme="minorHAnsi"/>
          <w:b/>
          <w:bCs/>
          <w:sz w:val="24"/>
          <w:szCs w:val="24"/>
        </w:rPr>
        <w:t>region</w:t>
      </w:r>
      <w:r w:rsidRPr="00526818">
        <w:rPr>
          <w:rFonts w:cstheme="minorHAnsi"/>
          <w:sz w:val="24"/>
          <w:szCs w:val="24"/>
        </w:rPr>
        <w:t xml:space="preserve"> could </w:t>
      </w:r>
      <w:r>
        <w:rPr>
          <w:rFonts w:cstheme="minorHAnsi"/>
          <w:sz w:val="24"/>
          <w:szCs w:val="24"/>
        </w:rPr>
        <w:t>see the</w:t>
      </w:r>
      <w:r w:rsidRPr="00526818">
        <w:rPr>
          <w:rFonts w:cstheme="minorHAnsi"/>
          <w:sz w:val="24"/>
          <w:szCs w:val="24"/>
        </w:rPr>
        <w:t xml:space="preserve"> PRF support</w:t>
      </w:r>
      <w:r w:rsidR="00C606BF">
        <w:rPr>
          <w:rFonts w:cstheme="minorHAnsi"/>
          <w:sz w:val="24"/>
          <w:szCs w:val="24"/>
        </w:rPr>
        <w:t xml:space="preserve"> placed-based</w:t>
      </w:r>
      <w:r w:rsidRPr="00526818">
        <w:rPr>
          <w:rFonts w:cstheme="minorHAnsi"/>
          <w:sz w:val="24"/>
          <w:szCs w:val="24"/>
        </w:rPr>
        <w:t xml:space="preserve"> regional planning</w:t>
      </w:r>
      <w:r>
        <w:rPr>
          <w:rFonts w:cstheme="minorHAnsi"/>
          <w:sz w:val="24"/>
          <w:szCs w:val="24"/>
        </w:rPr>
        <w:t>, investment attraction and</w:t>
      </w:r>
      <w:r w:rsidRPr="00526818">
        <w:rPr>
          <w:rFonts w:cstheme="minorHAnsi"/>
          <w:sz w:val="24"/>
          <w:szCs w:val="24"/>
        </w:rPr>
        <w:t xml:space="preserve"> workforce development </w:t>
      </w:r>
      <w:r>
        <w:rPr>
          <w:rFonts w:cstheme="minorHAnsi"/>
          <w:sz w:val="24"/>
          <w:szCs w:val="24"/>
        </w:rPr>
        <w:t>in a defined geographical area</w:t>
      </w:r>
      <w:r w:rsidR="00693853">
        <w:rPr>
          <w:rFonts w:cstheme="minorHAnsi"/>
          <w:sz w:val="24"/>
          <w:szCs w:val="24"/>
        </w:rPr>
        <w:t>.</w:t>
      </w:r>
    </w:p>
    <w:p w14:paraId="0EF78C33" w14:textId="4C727023" w:rsidR="00693853" w:rsidRPr="002406CF" w:rsidRDefault="00526818">
      <w:pPr>
        <w:pStyle w:val="ListParagraph"/>
        <w:numPr>
          <w:ilvl w:val="0"/>
          <w:numId w:val="38"/>
        </w:numPr>
        <w:spacing w:after="0" w:line="240" w:lineRule="auto"/>
        <w:rPr>
          <w:rFonts w:cstheme="minorHAnsi"/>
          <w:sz w:val="24"/>
          <w:szCs w:val="24"/>
        </w:rPr>
      </w:pPr>
      <w:r>
        <w:rPr>
          <w:rFonts w:cstheme="minorHAnsi"/>
          <w:sz w:val="24"/>
          <w:szCs w:val="24"/>
        </w:rPr>
        <w:t>T</w:t>
      </w:r>
      <w:r w:rsidR="007A39C0" w:rsidRPr="002406CF">
        <w:rPr>
          <w:rFonts w:cstheme="minorHAnsi"/>
          <w:sz w:val="24"/>
          <w:szCs w:val="24"/>
        </w:rPr>
        <w:t xml:space="preserve">argeted support </w:t>
      </w:r>
      <w:r w:rsidR="0015430F">
        <w:rPr>
          <w:rFonts w:cstheme="minorHAnsi"/>
          <w:sz w:val="24"/>
          <w:szCs w:val="24"/>
        </w:rPr>
        <w:t>for</w:t>
      </w:r>
      <w:r w:rsidR="0015430F" w:rsidRPr="002406CF">
        <w:rPr>
          <w:rFonts w:cstheme="minorHAnsi"/>
          <w:sz w:val="24"/>
          <w:szCs w:val="24"/>
        </w:rPr>
        <w:t xml:space="preserve"> </w:t>
      </w:r>
      <w:r w:rsidR="007A39C0" w:rsidRPr="002406CF">
        <w:rPr>
          <w:rFonts w:cstheme="minorHAnsi"/>
          <w:sz w:val="24"/>
          <w:szCs w:val="24"/>
        </w:rPr>
        <w:t xml:space="preserve">an </w:t>
      </w:r>
      <w:r w:rsidR="007A39C0" w:rsidRPr="00D023FE">
        <w:rPr>
          <w:rFonts w:cstheme="minorHAnsi"/>
          <w:b/>
          <w:bCs/>
          <w:sz w:val="24"/>
          <w:szCs w:val="24"/>
        </w:rPr>
        <w:t>industry</w:t>
      </w:r>
      <w:r>
        <w:rPr>
          <w:rFonts w:cstheme="minorHAnsi"/>
          <w:sz w:val="24"/>
          <w:szCs w:val="24"/>
        </w:rPr>
        <w:t xml:space="preserve"> sector</w:t>
      </w:r>
      <w:r w:rsidR="007A39C0" w:rsidRPr="002406CF">
        <w:rPr>
          <w:rFonts w:cstheme="minorHAnsi"/>
          <w:sz w:val="24"/>
          <w:szCs w:val="24"/>
        </w:rPr>
        <w:t xml:space="preserve"> could </w:t>
      </w:r>
      <w:r>
        <w:rPr>
          <w:rFonts w:cstheme="minorHAnsi"/>
          <w:sz w:val="24"/>
          <w:szCs w:val="24"/>
        </w:rPr>
        <w:t xml:space="preserve">see the PRF support the development of a decarbonisation or growth plan, </w:t>
      </w:r>
      <w:r w:rsidR="00693853">
        <w:rPr>
          <w:rFonts w:cstheme="minorHAnsi"/>
          <w:sz w:val="24"/>
          <w:szCs w:val="24"/>
        </w:rPr>
        <w:t xml:space="preserve">provide incentives for </w:t>
      </w:r>
      <w:proofErr w:type="gramStart"/>
      <w:r w:rsidR="00693853">
        <w:rPr>
          <w:rFonts w:cstheme="minorHAnsi"/>
          <w:sz w:val="24"/>
          <w:szCs w:val="24"/>
        </w:rPr>
        <w:t>investment</w:t>
      </w:r>
      <w:proofErr w:type="gramEnd"/>
      <w:r w:rsidR="00693853">
        <w:rPr>
          <w:rFonts w:cstheme="minorHAnsi"/>
          <w:sz w:val="24"/>
          <w:szCs w:val="24"/>
        </w:rPr>
        <w:t xml:space="preserve"> and stimulate demand. </w:t>
      </w:r>
    </w:p>
    <w:p w14:paraId="1ADD22C2" w14:textId="2A7AD265" w:rsidR="007A39C0" w:rsidRPr="002406CF" w:rsidRDefault="00693853" w:rsidP="000E0A70">
      <w:pPr>
        <w:pStyle w:val="ListParagraph"/>
        <w:numPr>
          <w:ilvl w:val="0"/>
          <w:numId w:val="38"/>
        </w:numPr>
        <w:spacing w:after="0" w:line="240" w:lineRule="auto"/>
        <w:rPr>
          <w:rFonts w:cstheme="minorHAnsi"/>
          <w:sz w:val="24"/>
          <w:szCs w:val="24"/>
        </w:rPr>
      </w:pPr>
      <w:r>
        <w:rPr>
          <w:rFonts w:cstheme="minorHAnsi"/>
          <w:sz w:val="24"/>
          <w:szCs w:val="24"/>
        </w:rPr>
        <w:t xml:space="preserve">Targeted support for a </w:t>
      </w:r>
      <w:r w:rsidRPr="00D023FE">
        <w:rPr>
          <w:rFonts w:cstheme="minorHAnsi"/>
          <w:b/>
          <w:bCs/>
          <w:sz w:val="24"/>
          <w:szCs w:val="24"/>
        </w:rPr>
        <w:t>technology</w:t>
      </w:r>
      <w:r>
        <w:rPr>
          <w:rFonts w:cstheme="minorHAnsi"/>
          <w:sz w:val="24"/>
          <w:szCs w:val="24"/>
        </w:rPr>
        <w:t xml:space="preserve"> could see the PRF support research and development, demonstration projects and public trials</w:t>
      </w:r>
      <w:r w:rsidR="00320BBE">
        <w:rPr>
          <w:rFonts w:cstheme="minorHAnsi"/>
          <w:sz w:val="24"/>
          <w:szCs w:val="24"/>
        </w:rPr>
        <w:t>.</w:t>
      </w:r>
    </w:p>
    <w:p w14:paraId="1BEFCF21" w14:textId="03768ADD" w:rsidR="00DC05FE" w:rsidRDefault="00DC05FE" w:rsidP="00DC05FE">
      <w:pPr>
        <w:spacing w:after="0" w:line="240" w:lineRule="auto"/>
        <w:rPr>
          <w:rFonts w:cstheme="minorHAnsi"/>
          <w:sz w:val="24"/>
          <w:szCs w:val="24"/>
        </w:rPr>
      </w:pPr>
    </w:p>
    <w:p w14:paraId="77B4DF89" w14:textId="723BA3B6" w:rsidR="00801D2A" w:rsidRDefault="00801D2A" w:rsidP="00D33EA5">
      <w:pPr>
        <w:spacing w:after="0" w:line="240" w:lineRule="auto"/>
        <w:rPr>
          <w:rFonts w:cstheme="minorHAnsi"/>
          <w:sz w:val="24"/>
          <w:szCs w:val="24"/>
        </w:rPr>
      </w:pPr>
      <w:r>
        <w:rPr>
          <w:rFonts w:cstheme="minorHAnsi"/>
          <w:sz w:val="24"/>
          <w:szCs w:val="24"/>
        </w:rPr>
        <w:t xml:space="preserve">There </w:t>
      </w:r>
      <w:r w:rsidR="00693853">
        <w:rPr>
          <w:rFonts w:cstheme="minorHAnsi"/>
          <w:sz w:val="24"/>
          <w:szCs w:val="24"/>
        </w:rPr>
        <w:t>is often a</w:t>
      </w:r>
      <w:r>
        <w:rPr>
          <w:rFonts w:cstheme="minorHAnsi"/>
          <w:sz w:val="24"/>
          <w:szCs w:val="24"/>
        </w:rPr>
        <w:t xml:space="preserve"> natural connection between </w:t>
      </w:r>
      <w:r w:rsidR="006A5B91">
        <w:rPr>
          <w:rFonts w:cstheme="minorHAnsi"/>
          <w:sz w:val="24"/>
          <w:szCs w:val="24"/>
        </w:rPr>
        <w:t xml:space="preserve">regions, </w:t>
      </w:r>
      <w:proofErr w:type="gramStart"/>
      <w:r w:rsidR="006A5B91">
        <w:rPr>
          <w:rFonts w:cstheme="minorHAnsi"/>
          <w:sz w:val="24"/>
          <w:szCs w:val="24"/>
        </w:rPr>
        <w:t>industries</w:t>
      </w:r>
      <w:proofErr w:type="gramEnd"/>
      <w:r w:rsidR="006A5B91">
        <w:rPr>
          <w:rFonts w:cstheme="minorHAnsi"/>
          <w:sz w:val="24"/>
          <w:szCs w:val="24"/>
        </w:rPr>
        <w:t xml:space="preserve"> and emerging technology projects</w:t>
      </w:r>
      <w:r>
        <w:rPr>
          <w:rFonts w:cstheme="minorHAnsi"/>
          <w:sz w:val="24"/>
          <w:szCs w:val="24"/>
        </w:rPr>
        <w:t xml:space="preserve">. For example, </w:t>
      </w:r>
      <w:r w:rsidR="007D7A0C">
        <w:rPr>
          <w:rFonts w:cstheme="minorHAnsi"/>
          <w:sz w:val="24"/>
          <w:szCs w:val="24"/>
        </w:rPr>
        <w:t xml:space="preserve">regions with high decarbonisation needs </w:t>
      </w:r>
      <w:r w:rsidR="0015430F">
        <w:rPr>
          <w:rFonts w:cstheme="minorHAnsi"/>
          <w:sz w:val="24"/>
          <w:szCs w:val="24"/>
        </w:rPr>
        <w:t xml:space="preserve">often </w:t>
      </w:r>
      <w:r w:rsidR="006A5B91">
        <w:rPr>
          <w:rFonts w:cstheme="minorHAnsi"/>
          <w:sz w:val="24"/>
          <w:szCs w:val="24"/>
        </w:rPr>
        <w:t>seek out c</w:t>
      </w:r>
      <w:r w:rsidR="007D7A0C">
        <w:rPr>
          <w:rFonts w:cstheme="minorHAnsi"/>
          <w:sz w:val="24"/>
          <w:szCs w:val="24"/>
        </w:rPr>
        <w:t xml:space="preserve">lean technology opportunities to support </w:t>
      </w:r>
      <w:r w:rsidR="0015430F">
        <w:rPr>
          <w:rFonts w:cstheme="minorHAnsi"/>
          <w:sz w:val="24"/>
          <w:szCs w:val="24"/>
        </w:rPr>
        <w:t xml:space="preserve">their </w:t>
      </w:r>
      <w:r w:rsidR="007D7A0C">
        <w:rPr>
          <w:rFonts w:cstheme="minorHAnsi"/>
          <w:sz w:val="24"/>
          <w:szCs w:val="24"/>
        </w:rPr>
        <w:t>decarbonisation ambitions</w:t>
      </w:r>
      <w:r w:rsidR="006A5B91">
        <w:rPr>
          <w:rFonts w:cstheme="minorHAnsi"/>
          <w:sz w:val="24"/>
          <w:szCs w:val="24"/>
        </w:rPr>
        <w:t xml:space="preserve"> and develop </w:t>
      </w:r>
      <w:r w:rsidR="00B2365F">
        <w:rPr>
          <w:rFonts w:cstheme="minorHAnsi"/>
          <w:sz w:val="24"/>
          <w:szCs w:val="24"/>
        </w:rPr>
        <w:t xml:space="preserve">a </w:t>
      </w:r>
      <w:r w:rsidR="006A5B91">
        <w:rPr>
          <w:rFonts w:cstheme="minorHAnsi"/>
          <w:sz w:val="24"/>
          <w:szCs w:val="24"/>
        </w:rPr>
        <w:t>new industr</w:t>
      </w:r>
      <w:r w:rsidR="0015430F">
        <w:rPr>
          <w:rFonts w:cstheme="minorHAnsi"/>
          <w:sz w:val="24"/>
          <w:szCs w:val="24"/>
        </w:rPr>
        <w:t>ies</w:t>
      </w:r>
      <w:r w:rsidR="00B2365F">
        <w:rPr>
          <w:rFonts w:cstheme="minorHAnsi"/>
          <w:sz w:val="24"/>
          <w:szCs w:val="24"/>
        </w:rPr>
        <w:t xml:space="preserve"> and workforce</w:t>
      </w:r>
      <w:r w:rsidR="0015430F">
        <w:rPr>
          <w:rFonts w:cstheme="minorHAnsi"/>
          <w:sz w:val="24"/>
          <w:szCs w:val="24"/>
        </w:rPr>
        <w:t>s</w:t>
      </w:r>
      <w:r w:rsidR="006A5B91">
        <w:rPr>
          <w:rFonts w:cstheme="minorHAnsi"/>
          <w:sz w:val="24"/>
          <w:szCs w:val="24"/>
        </w:rPr>
        <w:t xml:space="preserve">. </w:t>
      </w:r>
      <w:r w:rsidR="0015430F">
        <w:rPr>
          <w:rFonts w:cstheme="minorHAnsi"/>
          <w:sz w:val="24"/>
          <w:szCs w:val="24"/>
        </w:rPr>
        <w:t>Some stakeholders have suggested t</w:t>
      </w:r>
      <w:r w:rsidR="00CC6261">
        <w:rPr>
          <w:rFonts w:cstheme="minorHAnsi"/>
          <w:sz w:val="24"/>
          <w:szCs w:val="24"/>
        </w:rPr>
        <w:t xml:space="preserve">he PRF could </w:t>
      </w:r>
      <w:r w:rsidR="0015430F">
        <w:rPr>
          <w:rFonts w:cstheme="minorHAnsi"/>
          <w:sz w:val="24"/>
          <w:szCs w:val="24"/>
        </w:rPr>
        <w:t>help</w:t>
      </w:r>
      <w:r w:rsidR="00CC6261">
        <w:rPr>
          <w:rFonts w:cstheme="minorHAnsi"/>
          <w:sz w:val="24"/>
          <w:szCs w:val="24"/>
        </w:rPr>
        <w:t xml:space="preserve"> coordinate</w:t>
      </w:r>
      <w:r w:rsidR="0015430F">
        <w:rPr>
          <w:rFonts w:cstheme="minorHAnsi"/>
          <w:sz w:val="24"/>
          <w:szCs w:val="24"/>
        </w:rPr>
        <w:t xml:space="preserve"> this</w:t>
      </w:r>
      <w:r w:rsidR="00CC6261">
        <w:rPr>
          <w:rFonts w:cstheme="minorHAnsi"/>
          <w:sz w:val="24"/>
          <w:szCs w:val="24"/>
        </w:rPr>
        <w:t xml:space="preserve"> approach across regions to reduce overlaps and repetition. </w:t>
      </w:r>
    </w:p>
    <w:p w14:paraId="462B7AB2" w14:textId="6499F6DF" w:rsidR="00B702C7" w:rsidRDefault="00B702C7" w:rsidP="00D33EA5">
      <w:pPr>
        <w:spacing w:after="0" w:line="240" w:lineRule="auto"/>
        <w:rPr>
          <w:rFonts w:cstheme="minorHAnsi"/>
          <w:sz w:val="24"/>
          <w:szCs w:val="24"/>
        </w:rPr>
      </w:pPr>
    </w:p>
    <w:p w14:paraId="0647DD47" w14:textId="4F762127" w:rsidR="007A39C0" w:rsidRDefault="00A720D7" w:rsidP="007A39C0">
      <w:pPr>
        <w:spacing w:after="0" w:line="240" w:lineRule="auto"/>
        <w:rPr>
          <w:rFonts w:cstheme="minorHAnsi"/>
          <w:sz w:val="24"/>
          <w:szCs w:val="24"/>
        </w:rPr>
      </w:pPr>
      <w:r>
        <w:rPr>
          <w:rFonts w:cstheme="minorHAnsi"/>
          <w:sz w:val="24"/>
          <w:szCs w:val="24"/>
        </w:rPr>
        <w:t xml:space="preserve">The Government </w:t>
      </w:r>
      <w:r w:rsidR="007A39C0">
        <w:rPr>
          <w:rFonts w:cstheme="minorHAnsi"/>
          <w:sz w:val="24"/>
          <w:szCs w:val="24"/>
        </w:rPr>
        <w:t xml:space="preserve">is keen to hear from stakeholders not only whether certain industries and regions should be prioritised, </w:t>
      </w:r>
      <w:r w:rsidR="0015430F">
        <w:rPr>
          <w:rFonts w:cstheme="minorHAnsi"/>
          <w:sz w:val="24"/>
          <w:szCs w:val="24"/>
        </w:rPr>
        <w:t>but also</w:t>
      </w:r>
      <w:r w:rsidR="007A39C0">
        <w:rPr>
          <w:rFonts w:cstheme="minorHAnsi"/>
          <w:sz w:val="24"/>
          <w:szCs w:val="24"/>
        </w:rPr>
        <w:t xml:space="preserve"> what types of </w:t>
      </w:r>
      <w:r w:rsidR="00693853">
        <w:rPr>
          <w:rFonts w:cstheme="minorHAnsi"/>
          <w:sz w:val="24"/>
          <w:szCs w:val="24"/>
        </w:rPr>
        <w:t xml:space="preserve">support and </w:t>
      </w:r>
      <w:r w:rsidR="007A39C0">
        <w:rPr>
          <w:rFonts w:cstheme="minorHAnsi"/>
          <w:sz w:val="24"/>
          <w:szCs w:val="24"/>
        </w:rPr>
        <w:t>incentives would be most effective at accelerating clean energy transformations</w:t>
      </w:r>
      <w:r w:rsidR="00693853">
        <w:rPr>
          <w:rFonts w:cstheme="minorHAnsi"/>
          <w:sz w:val="24"/>
          <w:szCs w:val="24"/>
        </w:rPr>
        <w:t xml:space="preserve"> for </w:t>
      </w:r>
      <w:r w:rsidR="000E3845">
        <w:rPr>
          <w:rFonts w:cstheme="minorHAnsi"/>
          <w:sz w:val="24"/>
          <w:szCs w:val="24"/>
        </w:rPr>
        <w:t>these</w:t>
      </w:r>
      <w:r w:rsidR="00693853">
        <w:rPr>
          <w:rFonts w:cstheme="minorHAnsi"/>
          <w:sz w:val="24"/>
          <w:szCs w:val="24"/>
        </w:rPr>
        <w:t xml:space="preserve"> regions, </w:t>
      </w:r>
      <w:r w:rsidR="00200462">
        <w:rPr>
          <w:rFonts w:cstheme="minorHAnsi"/>
          <w:sz w:val="24"/>
          <w:szCs w:val="24"/>
        </w:rPr>
        <w:t>sectors,</w:t>
      </w:r>
      <w:r w:rsidR="00693853">
        <w:rPr>
          <w:rFonts w:cstheme="minorHAnsi"/>
          <w:sz w:val="24"/>
          <w:szCs w:val="24"/>
        </w:rPr>
        <w:t xml:space="preserve"> and technologies</w:t>
      </w:r>
      <w:r w:rsidR="007A39C0">
        <w:rPr>
          <w:rFonts w:cstheme="minorHAnsi"/>
          <w:sz w:val="24"/>
          <w:szCs w:val="24"/>
        </w:rPr>
        <w:t>.</w:t>
      </w:r>
    </w:p>
    <w:p w14:paraId="2C7B946F" w14:textId="77777777" w:rsidR="00AF7193" w:rsidRDefault="00AF7193" w:rsidP="00D33EA5">
      <w:pPr>
        <w:spacing w:after="0" w:line="240" w:lineRule="auto"/>
        <w:rPr>
          <w:rFonts w:cstheme="minorHAnsi"/>
          <w:sz w:val="24"/>
          <w:szCs w:val="24"/>
        </w:rPr>
      </w:pPr>
    </w:p>
    <w:p w14:paraId="42905786" w14:textId="13301549" w:rsidR="00F910A6" w:rsidRDefault="00A720D7" w:rsidP="00D33EA5">
      <w:pPr>
        <w:spacing w:after="0" w:line="240" w:lineRule="auto"/>
        <w:rPr>
          <w:rFonts w:cstheme="minorHAnsi"/>
          <w:sz w:val="24"/>
          <w:szCs w:val="24"/>
        </w:rPr>
      </w:pPr>
      <w:r>
        <w:rPr>
          <w:rFonts w:cstheme="minorHAnsi"/>
          <w:sz w:val="24"/>
          <w:szCs w:val="24"/>
        </w:rPr>
        <w:t xml:space="preserve">The Government </w:t>
      </w:r>
      <w:r w:rsidR="00F910A6">
        <w:rPr>
          <w:rFonts w:cstheme="minorHAnsi"/>
          <w:sz w:val="24"/>
          <w:szCs w:val="24"/>
        </w:rPr>
        <w:t xml:space="preserve">remains open to the suggestion from some stakeholders that PRF support </w:t>
      </w:r>
      <w:r w:rsidR="00320BBE">
        <w:rPr>
          <w:rFonts w:cstheme="minorHAnsi"/>
          <w:sz w:val="24"/>
          <w:szCs w:val="24"/>
        </w:rPr>
        <w:t xml:space="preserve">for new clean energy industries </w:t>
      </w:r>
      <w:r w:rsidR="00F910A6">
        <w:rPr>
          <w:rFonts w:cstheme="minorHAnsi"/>
          <w:sz w:val="24"/>
          <w:szCs w:val="24"/>
        </w:rPr>
        <w:t>be delivered through existing initiatives</w:t>
      </w:r>
      <w:r w:rsidR="009D759C">
        <w:rPr>
          <w:rFonts w:cstheme="minorHAnsi"/>
          <w:sz w:val="24"/>
          <w:szCs w:val="24"/>
        </w:rPr>
        <w:t xml:space="preserve"> </w:t>
      </w:r>
      <w:r w:rsidR="00F910A6">
        <w:rPr>
          <w:rFonts w:cstheme="minorHAnsi"/>
          <w:sz w:val="24"/>
          <w:szCs w:val="24"/>
        </w:rPr>
        <w:t>such as ARENA</w:t>
      </w:r>
      <w:r w:rsidR="009D759C">
        <w:rPr>
          <w:rFonts w:cstheme="minorHAnsi"/>
          <w:sz w:val="24"/>
          <w:szCs w:val="24"/>
        </w:rPr>
        <w:t xml:space="preserve"> or </w:t>
      </w:r>
      <w:r w:rsidR="00866E5F">
        <w:rPr>
          <w:rFonts w:cstheme="minorHAnsi"/>
          <w:sz w:val="24"/>
          <w:szCs w:val="24"/>
        </w:rPr>
        <w:t>a</w:t>
      </w:r>
      <w:r w:rsidR="0015430F">
        <w:rPr>
          <w:rFonts w:cstheme="minorHAnsi"/>
          <w:sz w:val="24"/>
          <w:szCs w:val="24"/>
        </w:rPr>
        <w:t>lternatively a</w:t>
      </w:r>
      <w:r w:rsidR="00866E5F">
        <w:rPr>
          <w:rFonts w:cstheme="minorHAnsi"/>
          <w:sz w:val="24"/>
          <w:szCs w:val="24"/>
        </w:rPr>
        <w:t xml:space="preserve"> new program</w:t>
      </w:r>
      <w:r w:rsidR="0015430F">
        <w:rPr>
          <w:rFonts w:cstheme="minorHAnsi"/>
          <w:sz w:val="24"/>
          <w:szCs w:val="24"/>
        </w:rPr>
        <w:t xml:space="preserve"> or initiative</w:t>
      </w:r>
      <w:r w:rsidR="00F910A6">
        <w:rPr>
          <w:rFonts w:cstheme="minorHAnsi"/>
          <w:sz w:val="24"/>
          <w:szCs w:val="24"/>
        </w:rPr>
        <w:t xml:space="preserve">. </w:t>
      </w:r>
      <w:r w:rsidR="00771250">
        <w:rPr>
          <w:rFonts w:cstheme="minorHAnsi"/>
          <w:sz w:val="24"/>
          <w:szCs w:val="24"/>
        </w:rPr>
        <w:t>W</w:t>
      </w:r>
      <w:r w:rsidR="00F910A6">
        <w:rPr>
          <w:rFonts w:cstheme="minorHAnsi"/>
          <w:sz w:val="24"/>
          <w:szCs w:val="24"/>
        </w:rPr>
        <w:t xml:space="preserve">e are interested in whether stakeholders </w:t>
      </w:r>
      <w:r w:rsidR="00771250">
        <w:rPr>
          <w:rFonts w:cstheme="minorHAnsi"/>
          <w:sz w:val="24"/>
          <w:szCs w:val="24"/>
        </w:rPr>
        <w:t>consider there to be any</w:t>
      </w:r>
      <w:r w:rsidR="00F910A6">
        <w:rPr>
          <w:rFonts w:cstheme="minorHAnsi"/>
          <w:sz w:val="24"/>
          <w:szCs w:val="24"/>
        </w:rPr>
        <w:t xml:space="preserve"> </w:t>
      </w:r>
      <w:r w:rsidR="00771250">
        <w:rPr>
          <w:rFonts w:cstheme="minorHAnsi"/>
          <w:sz w:val="24"/>
          <w:szCs w:val="24"/>
        </w:rPr>
        <w:t xml:space="preserve">significant </w:t>
      </w:r>
      <w:r w:rsidR="00F910A6">
        <w:rPr>
          <w:rFonts w:cstheme="minorHAnsi"/>
          <w:sz w:val="24"/>
          <w:szCs w:val="24"/>
        </w:rPr>
        <w:t>gaps in</w:t>
      </w:r>
      <w:r w:rsidR="00771250">
        <w:rPr>
          <w:rFonts w:cstheme="minorHAnsi"/>
          <w:sz w:val="24"/>
          <w:szCs w:val="24"/>
        </w:rPr>
        <w:t xml:space="preserve"> the</w:t>
      </w:r>
      <w:r w:rsidR="00F910A6">
        <w:rPr>
          <w:rFonts w:cstheme="minorHAnsi"/>
          <w:sz w:val="24"/>
          <w:szCs w:val="24"/>
        </w:rPr>
        <w:t xml:space="preserve"> existing support for clean energy industries </w:t>
      </w:r>
      <w:r w:rsidR="00771250">
        <w:rPr>
          <w:rFonts w:cstheme="minorHAnsi"/>
          <w:sz w:val="24"/>
          <w:szCs w:val="24"/>
        </w:rPr>
        <w:t xml:space="preserve">that could be addressed by the PRF </w:t>
      </w:r>
      <w:r w:rsidR="00C17A55">
        <w:rPr>
          <w:rFonts w:cstheme="minorHAnsi"/>
          <w:sz w:val="24"/>
          <w:szCs w:val="24"/>
        </w:rPr>
        <w:t>or whether the best approach is to allocate funds to existing initiatives</w:t>
      </w:r>
      <w:r w:rsidR="0015430F">
        <w:rPr>
          <w:rFonts w:cstheme="minorHAnsi"/>
          <w:sz w:val="24"/>
          <w:szCs w:val="24"/>
        </w:rPr>
        <w:t xml:space="preserve"> such as those listed earlier in this paper</w:t>
      </w:r>
      <w:r w:rsidR="00C17A55">
        <w:rPr>
          <w:rFonts w:cstheme="minorHAnsi"/>
          <w:sz w:val="24"/>
          <w:szCs w:val="24"/>
        </w:rPr>
        <w:t>.</w:t>
      </w:r>
    </w:p>
    <w:p w14:paraId="437FFB95" w14:textId="77777777" w:rsidR="00B2365F" w:rsidRDefault="00B2365F" w:rsidP="00D33EA5">
      <w:pPr>
        <w:spacing w:after="0" w:line="240" w:lineRule="auto"/>
        <w:rPr>
          <w:rFonts w:cstheme="minorHAnsi"/>
          <w:sz w:val="24"/>
          <w:szCs w:val="24"/>
        </w:rPr>
      </w:pPr>
    </w:p>
    <w:p w14:paraId="44B937F9" w14:textId="1B2853FF" w:rsidR="001F388B" w:rsidRDefault="007212B2" w:rsidP="00D33EA5">
      <w:pPr>
        <w:spacing w:after="0" w:line="240" w:lineRule="auto"/>
        <w:rPr>
          <w:rFonts w:cstheme="minorHAnsi"/>
          <w:b/>
          <w:color w:val="005677" w:themeColor="text2"/>
          <w:sz w:val="24"/>
          <w:szCs w:val="24"/>
        </w:rPr>
      </w:pPr>
      <w:r w:rsidRPr="005602AC">
        <w:rPr>
          <w:rFonts w:cstheme="minorHAnsi"/>
          <w:b/>
          <w:color w:val="005677" w:themeColor="text2"/>
          <w:sz w:val="24"/>
          <w:szCs w:val="24"/>
        </w:rPr>
        <w:t>Discussion Questions:</w:t>
      </w:r>
    </w:p>
    <w:p w14:paraId="752B30CE" w14:textId="77777777" w:rsidR="00AF7193" w:rsidRPr="005602AC" w:rsidRDefault="00AF7193" w:rsidP="00D33EA5">
      <w:pPr>
        <w:spacing w:after="0" w:line="240" w:lineRule="auto"/>
        <w:rPr>
          <w:rFonts w:cstheme="minorHAnsi"/>
          <w:color w:val="005677" w:themeColor="text2"/>
          <w:sz w:val="24"/>
          <w:szCs w:val="24"/>
        </w:rPr>
      </w:pPr>
    </w:p>
    <w:p w14:paraId="1B9094CC" w14:textId="52815831" w:rsidR="007212B2" w:rsidRDefault="007212B2" w:rsidP="00394EAC">
      <w:pPr>
        <w:pStyle w:val="ListParagraph"/>
        <w:numPr>
          <w:ilvl w:val="0"/>
          <w:numId w:val="19"/>
        </w:numPr>
        <w:spacing w:before="30" w:after="30" w:line="240" w:lineRule="auto"/>
        <w:contextualSpacing w:val="0"/>
        <w:rPr>
          <w:rFonts w:cstheme="minorHAnsi"/>
          <w:sz w:val="24"/>
          <w:szCs w:val="24"/>
        </w:rPr>
      </w:pPr>
      <w:r w:rsidRPr="00734D54">
        <w:rPr>
          <w:rFonts w:cstheme="minorHAnsi"/>
          <w:sz w:val="24"/>
          <w:szCs w:val="24"/>
        </w:rPr>
        <w:t xml:space="preserve">Should </w:t>
      </w:r>
      <w:r w:rsidR="00F910A6">
        <w:rPr>
          <w:rFonts w:cstheme="minorHAnsi"/>
          <w:sz w:val="24"/>
          <w:szCs w:val="24"/>
        </w:rPr>
        <w:t xml:space="preserve">support for the development of </w:t>
      </w:r>
      <w:r w:rsidR="006542C0">
        <w:rPr>
          <w:rFonts w:cstheme="minorHAnsi"/>
          <w:sz w:val="24"/>
          <w:szCs w:val="24"/>
        </w:rPr>
        <w:t xml:space="preserve">new </w:t>
      </w:r>
      <w:r w:rsidR="00F910A6">
        <w:rPr>
          <w:rFonts w:cstheme="minorHAnsi"/>
          <w:sz w:val="24"/>
          <w:szCs w:val="24"/>
        </w:rPr>
        <w:t xml:space="preserve">clean energy industries be targeted towards specific sectors, </w:t>
      </w:r>
      <w:r w:rsidR="00200462">
        <w:rPr>
          <w:rFonts w:cstheme="minorHAnsi"/>
          <w:sz w:val="24"/>
          <w:szCs w:val="24"/>
        </w:rPr>
        <w:t>regions,</w:t>
      </w:r>
      <w:r w:rsidR="00F910A6">
        <w:rPr>
          <w:rFonts w:cstheme="minorHAnsi"/>
          <w:sz w:val="24"/>
          <w:szCs w:val="24"/>
        </w:rPr>
        <w:t xml:space="preserve"> or stage</w:t>
      </w:r>
      <w:r w:rsidR="00771250">
        <w:rPr>
          <w:rFonts w:cstheme="minorHAnsi"/>
          <w:sz w:val="24"/>
          <w:szCs w:val="24"/>
        </w:rPr>
        <w:t>s</w:t>
      </w:r>
      <w:r w:rsidR="00F910A6">
        <w:rPr>
          <w:rFonts w:cstheme="minorHAnsi"/>
          <w:sz w:val="24"/>
          <w:szCs w:val="24"/>
        </w:rPr>
        <w:t xml:space="preserve"> of </w:t>
      </w:r>
      <w:r w:rsidR="00B2365F">
        <w:rPr>
          <w:rFonts w:cstheme="minorHAnsi"/>
          <w:sz w:val="24"/>
          <w:szCs w:val="24"/>
        </w:rPr>
        <w:t xml:space="preserve">technology </w:t>
      </w:r>
      <w:r w:rsidR="00F910A6">
        <w:rPr>
          <w:rFonts w:cstheme="minorHAnsi"/>
          <w:sz w:val="24"/>
          <w:szCs w:val="24"/>
        </w:rPr>
        <w:t>development</w:t>
      </w:r>
      <w:r w:rsidR="00B2365F">
        <w:rPr>
          <w:rFonts w:cstheme="minorHAnsi"/>
          <w:sz w:val="24"/>
          <w:szCs w:val="24"/>
        </w:rPr>
        <w:t>?</w:t>
      </w:r>
      <w:r w:rsidR="00F910A6">
        <w:rPr>
          <w:rFonts w:cstheme="minorHAnsi"/>
          <w:sz w:val="24"/>
          <w:szCs w:val="24"/>
        </w:rPr>
        <w:t xml:space="preserve"> </w:t>
      </w:r>
    </w:p>
    <w:p w14:paraId="3F6ED496" w14:textId="26D3E929" w:rsidR="008B2620" w:rsidRDefault="008B2620" w:rsidP="000E0A70">
      <w:pPr>
        <w:pStyle w:val="ListParagraph"/>
        <w:numPr>
          <w:ilvl w:val="1"/>
          <w:numId w:val="19"/>
        </w:numPr>
        <w:spacing w:before="30" w:after="30" w:line="240" w:lineRule="auto"/>
        <w:contextualSpacing w:val="0"/>
        <w:rPr>
          <w:rFonts w:cstheme="minorHAnsi"/>
          <w:sz w:val="24"/>
          <w:szCs w:val="24"/>
        </w:rPr>
      </w:pPr>
      <w:r>
        <w:rPr>
          <w:rFonts w:cstheme="minorHAnsi"/>
          <w:sz w:val="24"/>
          <w:szCs w:val="24"/>
        </w:rPr>
        <w:t xml:space="preserve">How should regions be defined or delineated to provide clarity to applicants? </w:t>
      </w:r>
    </w:p>
    <w:p w14:paraId="06309049" w14:textId="2F76653C" w:rsidR="00BB7C2C" w:rsidRDefault="00B9208F" w:rsidP="000E0A70">
      <w:pPr>
        <w:pStyle w:val="ListParagraph"/>
        <w:numPr>
          <w:ilvl w:val="1"/>
          <w:numId w:val="19"/>
        </w:numPr>
        <w:spacing w:before="30" w:after="30" w:line="240" w:lineRule="auto"/>
        <w:contextualSpacing w:val="0"/>
        <w:rPr>
          <w:rFonts w:cstheme="minorHAnsi"/>
          <w:sz w:val="24"/>
          <w:szCs w:val="24"/>
        </w:rPr>
      </w:pPr>
      <w:r>
        <w:rPr>
          <w:rFonts w:cstheme="minorHAnsi"/>
          <w:sz w:val="24"/>
          <w:szCs w:val="24"/>
        </w:rPr>
        <w:t xml:space="preserve">What forms of coordination and planning should the PRF support? </w:t>
      </w:r>
    </w:p>
    <w:p w14:paraId="4189FCD9" w14:textId="76CEA6D3" w:rsidR="00B9208F" w:rsidRDefault="00B9208F" w:rsidP="000E0A70">
      <w:pPr>
        <w:pStyle w:val="ListParagraph"/>
        <w:numPr>
          <w:ilvl w:val="1"/>
          <w:numId w:val="19"/>
        </w:numPr>
        <w:spacing w:before="30" w:after="30" w:line="240" w:lineRule="auto"/>
        <w:contextualSpacing w:val="0"/>
        <w:rPr>
          <w:rFonts w:cstheme="minorHAnsi"/>
          <w:sz w:val="24"/>
          <w:szCs w:val="24"/>
        </w:rPr>
      </w:pPr>
      <w:r>
        <w:rPr>
          <w:rFonts w:cstheme="minorHAnsi"/>
          <w:sz w:val="24"/>
          <w:szCs w:val="24"/>
        </w:rPr>
        <w:t xml:space="preserve">How </w:t>
      </w:r>
      <w:r w:rsidR="0047263E">
        <w:rPr>
          <w:rFonts w:cstheme="minorHAnsi"/>
          <w:sz w:val="24"/>
          <w:szCs w:val="24"/>
        </w:rPr>
        <w:t xml:space="preserve">can the PRF avoid duplicating existing </w:t>
      </w:r>
      <w:r w:rsidR="00BB7C2C">
        <w:rPr>
          <w:rFonts w:cstheme="minorHAnsi"/>
          <w:sz w:val="24"/>
          <w:szCs w:val="24"/>
        </w:rPr>
        <w:t xml:space="preserve">coordination </w:t>
      </w:r>
      <w:r w:rsidR="0047263E">
        <w:rPr>
          <w:rFonts w:cstheme="minorHAnsi"/>
          <w:sz w:val="24"/>
          <w:szCs w:val="24"/>
        </w:rPr>
        <w:t xml:space="preserve">mechanisms in particular regions, industries and for </w:t>
      </w:r>
      <w:proofErr w:type="gramStart"/>
      <w:r w:rsidR="0047263E">
        <w:rPr>
          <w:rFonts w:cstheme="minorHAnsi"/>
          <w:sz w:val="24"/>
          <w:szCs w:val="24"/>
        </w:rPr>
        <w:t>particular technologies</w:t>
      </w:r>
      <w:proofErr w:type="gramEnd"/>
      <w:r w:rsidR="0047263E">
        <w:rPr>
          <w:rFonts w:cstheme="minorHAnsi"/>
          <w:sz w:val="24"/>
          <w:szCs w:val="24"/>
        </w:rPr>
        <w:t>?</w:t>
      </w:r>
    </w:p>
    <w:p w14:paraId="624CD1E9" w14:textId="3D2289B6" w:rsidR="00F910A6" w:rsidRDefault="00F910A6" w:rsidP="00394EAC">
      <w:pPr>
        <w:pStyle w:val="ListParagraph"/>
        <w:numPr>
          <w:ilvl w:val="0"/>
          <w:numId w:val="19"/>
        </w:numPr>
        <w:spacing w:before="30" w:after="30" w:line="240" w:lineRule="auto"/>
        <w:contextualSpacing w:val="0"/>
        <w:rPr>
          <w:rFonts w:cstheme="minorHAnsi"/>
          <w:sz w:val="24"/>
          <w:szCs w:val="24"/>
        </w:rPr>
      </w:pPr>
      <w:r w:rsidRPr="00B71F3C">
        <w:rPr>
          <w:rFonts w:cstheme="minorHAnsi"/>
          <w:sz w:val="24"/>
          <w:szCs w:val="24"/>
        </w:rPr>
        <w:t>How can the PRF complement existing funding</w:t>
      </w:r>
      <w:r>
        <w:rPr>
          <w:rFonts w:cstheme="minorHAnsi"/>
          <w:sz w:val="24"/>
          <w:szCs w:val="24"/>
        </w:rPr>
        <w:t xml:space="preserve"> for clean energy </w:t>
      </w:r>
      <w:r w:rsidRPr="00B71F3C">
        <w:rPr>
          <w:rFonts w:cstheme="minorHAnsi"/>
          <w:sz w:val="24"/>
          <w:szCs w:val="24"/>
        </w:rPr>
        <w:t xml:space="preserve">industries? </w:t>
      </w:r>
    </w:p>
    <w:p w14:paraId="55967787" w14:textId="38922F7F" w:rsidR="00771250" w:rsidRDefault="00771250" w:rsidP="00394EAC">
      <w:pPr>
        <w:pStyle w:val="ListParagraph"/>
        <w:numPr>
          <w:ilvl w:val="1"/>
          <w:numId w:val="41"/>
        </w:numPr>
        <w:spacing w:before="30" w:after="30" w:line="240" w:lineRule="auto"/>
        <w:ind w:left="1134" w:hanging="283"/>
        <w:contextualSpacing w:val="0"/>
        <w:rPr>
          <w:rFonts w:cstheme="minorHAnsi"/>
          <w:sz w:val="24"/>
          <w:szCs w:val="24"/>
        </w:rPr>
      </w:pPr>
      <w:r>
        <w:rPr>
          <w:rFonts w:cstheme="minorHAnsi"/>
          <w:sz w:val="24"/>
          <w:szCs w:val="24"/>
        </w:rPr>
        <w:t xml:space="preserve">Should PRF funds be allocated to existing </w:t>
      </w:r>
      <w:r w:rsidR="00664104">
        <w:rPr>
          <w:rFonts w:cstheme="minorHAnsi"/>
          <w:sz w:val="24"/>
          <w:szCs w:val="24"/>
        </w:rPr>
        <w:t>initiatives?</w:t>
      </w:r>
      <w:r>
        <w:rPr>
          <w:rFonts w:cstheme="minorHAnsi"/>
          <w:sz w:val="24"/>
          <w:szCs w:val="24"/>
        </w:rPr>
        <w:t xml:space="preserve"> </w:t>
      </w:r>
      <w:r w:rsidR="00E00233">
        <w:rPr>
          <w:rFonts w:cstheme="minorHAnsi"/>
          <w:sz w:val="24"/>
          <w:szCs w:val="24"/>
        </w:rPr>
        <w:t xml:space="preserve">If so, please specify which </w:t>
      </w:r>
      <w:r w:rsidR="0015430F">
        <w:rPr>
          <w:rFonts w:cstheme="minorHAnsi"/>
          <w:sz w:val="24"/>
          <w:szCs w:val="24"/>
        </w:rPr>
        <w:t>ones</w:t>
      </w:r>
      <w:r w:rsidR="00E00233">
        <w:rPr>
          <w:rFonts w:cstheme="minorHAnsi"/>
          <w:sz w:val="24"/>
          <w:szCs w:val="24"/>
        </w:rPr>
        <w:t>.</w:t>
      </w:r>
      <w:r>
        <w:rPr>
          <w:rFonts w:cstheme="minorHAnsi"/>
          <w:sz w:val="24"/>
          <w:szCs w:val="24"/>
        </w:rPr>
        <w:t xml:space="preserve"> </w:t>
      </w:r>
    </w:p>
    <w:p w14:paraId="6A44F2A9" w14:textId="0075A4B4" w:rsidR="001F388B" w:rsidRDefault="00B71F3C" w:rsidP="00394EAC">
      <w:pPr>
        <w:pStyle w:val="ListParagraph"/>
        <w:numPr>
          <w:ilvl w:val="0"/>
          <w:numId w:val="19"/>
        </w:numPr>
        <w:spacing w:before="30" w:after="30" w:line="240" w:lineRule="auto"/>
        <w:contextualSpacing w:val="0"/>
        <w:rPr>
          <w:rFonts w:cstheme="minorHAnsi"/>
          <w:sz w:val="24"/>
          <w:szCs w:val="24"/>
        </w:rPr>
      </w:pPr>
      <w:r w:rsidRPr="00B71F3C">
        <w:rPr>
          <w:rFonts w:cstheme="minorHAnsi"/>
          <w:sz w:val="24"/>
          <w:szCs w:val="24"/>
        </w:rPr>
        <w:t xml:space="preserve">What types of financial support should the PRF offer </w:t>
      </w:r>
      <w:r w:rsidR="0015430F">
        <w:rPr>
          <w:rFonts w:cstheme="minorHAnsi"/>
          <w:sz w:val="24"/>
          <w:szCs w:val="24"/>
        </w:rPr>
        <w:t>to support</w:t>
      </w:r>
      <w:r w:rsidR="0015430F" w:rsidRPr="00B71F3C">
        <w:rPr>
          <w:rFonts w:cstheme="minorHAnsi"/>
          <w:sz w:val="24"/>
          <w:szCs w:val="24"/>
        </w:rPr>
        <w:t xml:space="preserve"> </w:t>
      </w:r>
      <w:r w:rsidRPr="00B71F3C">
        <w:rPr>
          <w:rFonts w:cstheme="minorHAnsi"/>
          <w:sz w:val="24"/>
          <w:szCs w:val="24"/>
        </w:rPr>
        <w:t xml:space="preserve">new </w:t>
      </w:r>
      <w:r w:rsidR="00F910A6">
        <w:rPr>
          <w:rFonts w:cstheme="minorHAnsi"/>
          <w:sz w:val="24"/>
          <w:szCs w:val="24"/>
        </w:rPr>
        <w:t xml:space="preserve">clean energy </w:t>
      </w:r>
      <w:r w:rsidRPr="00B71F3C">
        <w:rPr>
          <w:rFonts w:cstheme="minorHAnsi"/>
          <w:sz w:val="24"/>
          <w:szCs w:val="24"/>
        </w:rPr>
        <w:t>industries?</w:t>
      </w:r>
      <w:r w:rsidR="00C17A55">
        <w:rPr>
          <w:rFonts w:cstheme="minorHAnsi"/>
          <w:sz w:val="24"/>
          <w:szCs w:val="24"/>
        </w:rPr>
        <w:t xml:space="preserve"> </w:t>
      </w:r>
      <w:r w:rsidR="00F910A6" w:rsidRPr="00C17A55">
        <w:rPr>
          <w:rFonts w:cstheme="minorHAnsi"/>
          <w:sz w:val="24"/>
          <w:szCs w:val="24"/>
        </w:rPr>
        <w:t>For example, grants, tax deductions, equity, concessional loans, subsidies</w:t>
      </w:r>
      <w:r w:rsidR="00C17A55">
        <w:rPr>
          <w:rFonts w:cstheme="minorHAnsi"/>
          <w:sz w:val="24"/>
          <w:szCs w:val="24"/>
        </w:rPr>
        <w:t>, etc.?</w:t>
      </w:r>
      <w:r w:rsidR="00F910A6" w:rsidRPr="00C17A55">
        <w:rPr>
          <w:rFonts w:cstheme="minorHAnsi"/>
          <w:sz w:val="24"/>
          <w:szCs w:val="24"/>
        </w:rPr>
        <w:t xml:space="preserve"> </w:t>
      </w:r>
    </w:p>
    <w:p w14:paraId="6F6F750D" w14:textId="47ED217A" w:rsidR="0015430F" w:rsidRPr="00B71F3C" w:rsidRDefault="0015430F" w:rsidP="000E0A70">
      <w:pPr>
        <w:pStyle w:val="ListParagraph"/>
        <w:numPr>
          <w:ilvl w:val="0"/>
          <w:numId w:val="19"/>
        </w:numPr>
        <w:spacing w:before="30" w:after="30" w:line="240" w:lineRule="auto"/>
        <w:contextualSpacing w:val="0"/>
        <w:rPr>
          <w:rFonts w:cstheme="minorHAnsi"/>
          <w:sz w:val="24"/>
          <w:szCs w:val="24"/>
        </w:rPr>
      </w:pPr>
      <w:r>
        <w:rPr>
          <w:rFonts w:cstheme="minorHAnsi"/>
          <w:sz w:val="24"/>
          <w:szCs w:val="24"/>
        </w:rPr>
        <w:t>How should the impact of PRF</w:t>
      </w:r>
      <w:r>
        <w:rPr>
          <w:sz w:val="24"/>
          <w:szCs w:val="24"/>
        </w:rPr>
        <w:t xml:space="preserve"> support for new industries be measured and assessed? </w:t>
      </w:r>
    </w:p>
    <w:p w14:paraId="2C435D78" w14:textId="77777777" w:rsidR="00AF7193" w:rsidRPr="00C17A55" w:rsidRDefault="00AF7193" w:rsidP="00AF7193">
      <w:pPr>
        <w:pStyle w:val="ListParagraph"/>
        <w:spacing w:after="0" w:line="240" w:lineRule="auto"/>
        <w:ind w:firstLine="0"/>
        <w:contextualSpacing w:val="0"/>
        <w:rPr>
          <w:rFonts w:cstheme="minorHAnsi"/>
          <w:sz w:val="24"/>
          <w:szCs w:val="24"/>
        </w:rPr>
      </w:pPr>
    </w:p>
    <w:p w14:paraId="373DF295" w14:textId="0C901511" w:rsidR="0027210F" w:rsidRPr="00BA32F5" w:rsidRDefault="002460F9" w:rsidP="000E0A70">
      <w:pPr>
        <w:keepNext/>
        <w:spacing w:after="0" w:line="240" w:lineRule="auto"/>
        <w:rPr>
          <w:rFonts w:cstheme="minorHAnsi"/>
          <w:b/>
          <w:color w:val="276C6C" w:themeColor="accent4" w:themeShade="80"/>
          <w:sz w:val="28"/>
          <w:szCs w:val="28"/>
        </w:rPr>
      </w:pPr>
      <w:r>
        <w:rPr>
          <w:rFonts w:cstheme="minorHAnsi"/>
          <w:b/>
          <w:color w:val="276C6C" w:themeColor="accent4" w:themeShade="80"/>
          <w:sz w:val="28"/>
          <w:szCs w:val="28"/>
        </w:rPr>
        <w:t xml:space="preserve">Objective 3: </w:t>
      </w:r>
      <w:r w:rsidR="003C4B6A">
        <w:rPr>
          <w:rFonts w:cstheme="minorHAnsi"/>
          <w:b/>
          <w:color w:val="276C6C" w:themeColor="accent4" w:themeShade="80"/>
          <w:sz w:val="28"/>
          <w:szCs w:val="28"/>
        </w:rPr>
        <w:t>Workforce Development</w:t>
      </w:r>
      <w:r w:rsidR="0027210F" w:rsidRPr="00BA32F5">
        <w:rPr>
          <w:rFonts w:cstheme="minorHAnsi"/>
          <w:b/>
          <w:color w:val="276C6C" w:themeColor="accent4" w:themeShade="80"/>
          <w:sz w:val="28"/>
          <w:szCs w:val="28"/>
        </w:rPr>
        <w:t xml:space="preserve"> </w:t>
      </w:r>
    </w:p>
    <w:p w14:paraId="688A3959" w14:textId="77777777" w:rsidR="00AF7193" w:rsidRDefault="00AF7193" w:rsidP="000E0A70">
      <w:pPr>
        <w:keepNext/>
        <w:spacing w:after="0" w:line="240" w:lineRule="auto"/>
        <w:rPr>
          <w:rFonts w:cstheme="minorHAnsi"/>
          <w:sz w:val="24"/>
          <w:szCs w:val="24"/>
        </w:rPr>
      </w:pPr>
    </w:p>
    <w:p w14:paraId="77706E9F" w14:textId="722DFF43" w:rsidR="0027210F" w:rsidRDefault="00771250" w:rsidP="000E0A70">
      <w:pPr>
        <w:keepNext/>
        <w:spacing w:after="0" w:line="240" w:lineRule="auto"/>
        <w:rPr>
          <w:rFonts w:cstheme="minorHAnsi"/>
          <w:sz w:val="24"/>
          <w:szCs w:val="24"/>
        </w:rPr>
      </w:pPr>
      <w:r w:rsidRPr="00D9296D">
        <w:rPr>
          <w:rFonts w:cstheme="minorHAnsi"/>
          <w:sz w:val="24"/>
          <w:szCs w:val="24"/>
        </w:rPr>
        <w:t xml:space="preserve">The third objective of the PRF is to support </w:t>
      </w:r>
      <w:r>
        <w:rPr>
          <w:rFonts w:cstheme="minorHAnsi"/>
          <w:sz w:val="24"/>
          <w:szCs w:val="24"/>
        </w:rPr>
        <w:t xml:space="preserve">regional </w:t>
      </w:r>
      <w:r w:rsidRPr="00D9296D">
        <w:rPr>
          <w:rFonts w:cstheme="minorHAnsi"/>
          <w:sz w:val="24"/>
          <w:szCs w:val="24"/>
        </w:rPr>
        <w:t xml:space="preserve">workforce development so that </w:t>
      </w:r>
      <w:r w:rsidR="0015430F">
        <w:rPr>
          <w:rFonts w:cstheme="minorHAnsi"/>
          <w:sz w:val="24"/>
          <w:szCs w:val="24"/>
        </w:rPr>
        <w:t xml:space="preserve">the </w:t>
      </w:r>
      <w:r w:rsidRPr="00D9296D">
        <w:rPr>
          <w:rFonts w:cstheme="minorHAnsi"/>
          <w:sz w:val="24"/>
          <w:szCs w:val="24"/>
        </w:rPr>
        <w:t xml:space="preserve">skills necessary to support decarbonisation </w:t>
      </w:r>
      <w:r>
        <w:rPr>
          <w:rFonts w:cstheme="minorHAnsi"/>
          <w:sz w:val="24"/>
          <w:szCs w:val="24"/>
        </w:rPr>
        <w:t xml:space="preserve">of existing industries </w:t>
      </w:r>
      <w:r w:rsidRPr="00D9296D">
        <w:rPr>
          <w:rFonts w:cstheme="minorHAnsi"/>
          <w:sz w:val="24"/>
          <w:szCs w:val="24"/>
        </w:rPr>
        <w:t xml:space="preserve">and </w:t>
      </w:r>
      <w:r>
        <w:rPr>
          <w:rFonts w:cstheme="minorHAnsi"/>
          <w:sz w:val="24"/>
          <w:szCs w:val="24"/>
        </w:rPr>
        <w:t xml:space="preserve">the creation of </w:t>
      </w:r>
      <w:r w:rsidRPr="00D9296D">
        <w:rPr>
          <w:rFonts w:cstheme="minorHAnsi"/>
          <w:sz w:val="24"/>
          <w:szCs w:val="24"/>
        </w:rPr>
        <w:t xml:space="preserve">new clean energy industries are available </w:t>
      </w:r>
      <w:r>
        <w:rPr>
          <w:rFonts w:cstheme="minorHAnsi"/>
          <w:sz w:val="24"/>
          <w:szCs w:val="24"/>
        </w:rPr>
        <w:t>in the regions they are required</w:t>
      </w:r>
      <w:r w:rsidRPr="00D9296D">
        <w:rPr>
          <w:rFonts w:cstheme="minorHAnsi"/>
          <w:sz w:val="24"/>
          <w:szCs w:val="24"/>
        </w:rPr>
        <w:t>.</w:t>
      </w:r>
      <w:r>
        <w:rPr>
          <w:rFonts w:cstheme="minorHAnsi"/>
          <w:sz w:val="24"/>
          <w:szCs w:val="24"/>
        </w:rPr>
        <w:t xml:space="preserve"> </w:t>
      </w:r>
      <w:r w:rsidR="008B2620">
        <w:rPr>
          <w:rFonts w:cstheme="minorHAnsi"/>
          <w:sz w:val="24"/>
          <w:szCs w:val="24"/>
        </w:rPr>
        <w:t xml:space="preserve">Many workers </w:t>
      </w:r>
      <w:r w:rsidR="00D023FE">
        <w:rPr>
          <w:rFonts w:cstheme="minorHAnsi"/>
          <w:sz w:val="24"/>
          <w:szCs w:val="24"/>
        </w:rPr>
        <w:t>may</w:t>
      </w:r>
      <w:r w:rsidR="008B2620">
        <w:rPr>
          <w:rFonts w:cstheme="minorHAnsi"/>
          <w:sz w:val="24"/>
          <w:szCs w:val="24"/>
        </w:rPr>
        <w:t xml:space="preserve"> need retraining and upskilling to take advantage of the opportunities created by decarbonisation and development of new clean energy industries. </w:t>
      </w:r>
    </w:p>
    <w:p w14:paraId="00EA9CC9" w14:textId="77777777" w:rsidR="00AF7193" w:rsidRPr="00D9296D" w:rsidRDefault="00AF7193" w:rsidP="00D33EA5">
      <w:pPr>
        <w:spacing w:after="0" w:line="240" w:lineRule="auto"/>
        <w:rPr>
          <w:rFonts w:cstheme="minorHAnsi"/>
          <w:sz w:val="24"/>
          <w:szCs w:val="24"/>
        </w:rPr>
      </w:pPr>
    </w:p>
    <w:p w14:paraId="0E2B5176" w14:textId="438D852A" w:rsidR="004242CF" w:rsidRDefault="00771250" w:rsidP="00D33EA5">
      <w:pPr>
        <w:spacing w:after="0" w:line="240" w:lineRule="auto"/>
        <w:rPr>
          <w:rFonts w:cstheme="minorHAnsi"/>
          <w:b/>
          <w:color w:val="005677" w:themeColor="text2"/>
          <w:sz w:val="24"/>
          <w:szCs w:val="24"/>
        </w:rPr>
      </w:pPr>
      <w:r w:rsidRPr="00771250">
        <w:rPr>
          <w:rFonts w:cstheme="minorHAnsi"/>
          <w:b/>
          <w:color w:val="005677" w:themeColor="text2"/>
          <w:sz w:val="24"/>
          <w:szCs w:val="24"/>
        </w:rPr>
        <w:t xml:space="preserve">What we have heard so far </w:t>
      </w:r>
    </w:p>
    <w:p w14:paraId="273A744D" w14:textId="77777777" w:rsidR="00AF7193" w:rsidRPr="00771250" w:rsidRDefault="00AF7193" w:rsidP="00D33EA5">
      <w:pPr>
        <w:spacing w:after="0" w:line="240" w:lineRule="auto"/>
        <w:rPr>
          <w:rFonts w:cstheme="minorHAnsi"/>
          <w:b/>
          <w:color w:val="005677" w:themeColor="text2"/>
          <w:sz w:val="24"/>
          <w:szCs w:val="24"/>
        </w:rPr>
      </w:pPr>
    </w:p>
    <w:p w14:paraId="03428057" w14:textId="28030545" w:rsidR="004242CF" w:rsidRDefault="0027210F" w:rsidP="00D33EA5">
      <w:pPr>
        <w:spacing w:after="0" w:line="240" w:lineRule="auto"/>
        <w:rPr>
          <w:rFonts w:cstheme="minorHAnsi"/>
          <w:sz w:val="24"/>
          <w:szCs w:val="24"/>
        </w:rPr>
      </w:pPr>
      <w:r w:rsidRPr="004242CF">
        <w:rPr>
          <w:rFonts w:cstheme="minorHAnsi"/>
          <w:sz w:val="24"/>
          <w:szCs w:val="24"/>
        </w:rPr>
        <w:t xml:space="preserve">The feedback we have heard to date from stakeholders on </w:t>
      </w:r>
      <w:r w:rsidR="00771250">
        <w:rPr>
          <w:rFonts w:cstheme="minorHAnsi"/>
          <w:sz w:val="24"/>
          <w:szCs w:val="24"/>
        </w:rPr>
        <w:t>workforce development includes</w:t>
      </w:r>
      <w:r w:rsidRPr="004242CF">
        <w:rPr>
          <w:rFonts w:cstheme="minorHAnsi"/>
          <w:sz w:val="24"/>
          <w:szCs w:val="24"/>
        </w:rPr>
        <w:t>:</w:t>
      </w:r>
    </w:p>
    <w:p w14:paraId="3E493A75" w14:textId="77777777" w:rsidR="005271F4" w:rsidRPr="004242CF" w:rsidRDefault="005271F4" w:rsidP="00D33EA5">
      <w:pPr>
        <w:spacing w:after="0" w:line="240" w:lineRule="auto"/>
        <w:rPr>
          <w:rFonts w:cstheme="minorHAnsi"/>
          <w:sz w:val="24"/>
          <w:szCs w:val="24"/>
        </w:rPr>
      </w:pPr>
    </w:p>
    <w:p w14:paraId="429DBB56" w14:textId="77777777" w:rsidR="00D42DCF" w:rsidRPr="006B17E5" w:rsidRDefault="00D42DCF" w:rsidP="00D42DCF">
      <w:pPr>
        <w:pStyle w:val="ListParagraph"/>
        <w:numPr>
          <w:ilvl w:val="0"/>
          <w:numId w:val="35"/>
        </w:numPr>
        <w:spacing w:before="30" w:after="30" w:line="240" w:lineRule="auto"/>
        <w:rPr>
          <w:rFonts w:cstheme="minorHAnsi"/>
          <w:sz w:val="24"/>
          <w:szCs w:val="24"/>
        </w:rPr>
      </w:pPr>
      <w:r w:rsidRPr="00247520">
        <w:rPr>
          <w:rFonts w:cstheme="minorHAnsi"/>
          <w:sz w:val="24"/>
          <w:szCs w:val="24"/>
        </w:rPr>
        <w:t xml:space="preserve">There is </w:t>
      </w:r>
      <w:r>
        <w:rPr>
          <w:rFonts w:cstheme="minorHAnsi"/>
          <w:sz w:val="24"/>
          <w:szCs w:val="24"/>
        </w:rPr>
        <w:t>w</w:t>
      </w:r>
      <w:r w:rsidRPr="00247520">
        <w:rPr>
          <w:rFonts w:cstheme="minorHAnsi"/>
          <w:sz w:val="24"/>
          <w:szCs w:val="24"/>
        </w:rPr>
        <w:t>orkforce and</w:t>
      </w:r>
      <w:r>
        <w:rPr>
          <w:rFonts w:cstheme="minorHAnsi"/>
          <w:sz w:val="24"/>
          <w:szCs w:val="24"/>
        </w:rPr>
        <w:t xml:space="preserve"> skills shortage across many industries and regions that will impact on industry growth. </w:t>
      </w:r>
    </w:p>
    <w:p w14:paraId="0D155B69" w14:textId="5E317685" w:rsidR="0027210F" w:rsidRPr="00D9296D" w:rsidRDefault="00C17A55" w:rsidP="00247520">
      <w:pPr>
        <w:pStyle w:val="ListParagraph"/>
        <w:numPr>
          <w:ilvl w:val="0"/>
          <w:numId w:val="35"/>
        </w:numPr>
        <w:spacing w:before="30" w:after="30" w:line="240" w:lineRule="auto"/>
        <w:rPr>
          <w:rFonts w:cstheme="minorHAnsi"/>
          <w:sz w:val="24"/>
          <w:szCs w:val="24"/>
        </w:rPr>
      </w:pPr>
      <w:r>
        <w:rPr>
          <w:rFonts w:cstheme="minorHAnsi"/>
          <w:sz w:val="24"/>
          <w:szCs w:val="24"/>
        </w:rPr>
        <w:t>L</w:t>
      </w:r>
      <w:r w:rsidR="00771250">
        <w:rPr>
          <w:rFonts w:cstheme="minorHAnsi"/>
          <w:sz w:val="24"/>
          <w:szCs w:val="24"/>
        </w:rPr>
        <w:t xml:space="preserve">arger </w:t>
      </w:r>
      <w:r w:rsidR="0027210F" w:rsidRPr="00D9296D">
        <w:rPr>
          <w:rFonts w:cstheme="minorHAnsi"/>
          <w:sz w:val="24"/>
          <w:szCs w:val="24"/>
        </w:rPr>
        <w:t xml:space="preserve">businesses </w:t>
      </w:r>
      <w:r w:rsidR="00771250">
        <w:rPr>
          <w:rFonts w:cstheme="minorHAnsi"/>
          <w:sz w:val="24"/>
          <w:szCs w:val="24"/>
        </w:rPr>
        <w:t>are already integrating</w:t>
      </w:r>
      <w:r w:rsidR="0027210F" w:rsidRPr="00D9296D">
        <w:rPr>
          <w:rFonts w:cstheme="minorHAnsi"/>
          <w:sz w:val="24"/>
          <w:szCs w:val="24"/>
        </w:rPr>
        <w:t xml:space="preserve"> workforce development and upskilling into new projects and business </w:t>
      </w:r>
      <w:r w:rsidR="00771250">
        <w:rPr>
          <w:rFonts w:cstheme="minorHAnsi"/>
          <w:sz w:val="24"/>
          <w:szCs w:val="24"/>
        </w:rPr>
        <w:t>plans</w:t>
      </w:r>
      <w:r w:rsidR="0027210F" w:rsidRPr="00D9296D">
        <w:rPr>
          <w:rFonts w:cstheme="minorHAnsi"/>
          <w:sz w:val="24"/>
          <w:szCs w:val="24"/>
        </w:rPr>
        <w:t xml:space="preserve">. </w:t>
      </w:r>
      <w:r w:rsidR="00771250">
        <w:rPr>
          <w:rFonts w:cstheme="minorHAnsi"/>
          <w:sz w:val="24"/>
          <w:szCs w:val="24"/>
        </w:rPr>
        <w:t xml:space="preserve">However, SMEs do not have the </w:t>
      </w:r>
      <w:r w:rsidR="0011670B">
        <w:rPr>
          <w:rFonts w:cstheme="minorHAnsi"/>
          <w:sz w:val="24"/>
          <w:szCs w:val="24"/>
        </w:rPr>
        <w:t xml:space="preserve">same </w:t>
      </w:r>
      <w:r w:rsidR="00771250">
        <w:rPr>
          <w:rFonts w:cstheme="minorHAnsi"/>
          <w:sz w:val="24"/>
          <w:szCs w:val="24"/>
        </w:rPr>
        <w:t xml:space="preserve">capacity. </w:t>
      </w:r>
    </w:p>
    <w:p w14:paraId="22E90660" w14:textId="088C7D53" w:rsidR="0027210F" w:rsidRDefault="00771250" w:rsidP="00247520">
      <w:pPr>
        <w:pStyle w:val="ListParagraph"/>
        <w:numPr>
          <w:ilvl w:val="0"/>
          <w:numId w:val="35"/>
        </w:numPr>
        <w:spacing w:before="30" w:after="30" w:line="240" w:lineRule="auto"/>
        <w:rPr>
          <w:rFonts w:cstheme="minorHAnsi"/>
          <w:sz w:val="24"/>
          <w:szCs w:val="24"/>
        </w:rPr>
      </w:pPr>
      <w:r>
        <w:rPr>
          <w:rFonts w:cstheme="minorHAnsi"/>
          <w:sz w:val="24"/>
          <w:szCs w:val="24"/>
        </w:rPr>
        <w:t xml:space="preserve">Major decarbonisation projects and the creation of new clean energy industrial facilities do not happen in isolation, they create a network of suppliers, subcontractors and </w:t>
      </w:r>
      <w:r w:rsidR="0011670B">
        <w:rPr>
          <w:rFonts w:cstheme="minorHAnsi"/>
          <w:sz w:val="24"/>
          <w:szCs w:val="24"/>
        </w:rPr>
        <w:t xml:space="preserve">associated industries that work together. </w:t>
      </w:r>
    </w:p>
    <w:p w14:paraId="78654B10" w14:textId="77777777" w:rsidR="00D42DCF" w:rsidRPr="00D9296D" w:rsidRDefault="00D42DCF" w:rsidP="00D42DCF">
      <w:pPr>
        <w:pStyle w:val="ListParagraph"/>
        <w:numPr>
          <w:ilvl w:val="0"/>
          <w:numId w:val="35"/>
        </w:numPr>
        <w:spacing w:before="30" w:after="30" w:line="240" w:lineRule="auto"/>
        <w:rPr>
          <w:rFonts w:cstheme="minorHAnsi"/>
          <w:sz w:val="24"/>
          <w:szCs w:val="24"/>
        </w:rPr>
      </w:pPr>
      <w:r>
        <w:rPr>
          <w:rFonts w:cstheme="minorHAnsi"/>
          <w:sz w:val="24"/>
          <w:szCs w:val="24"/>
        </w:rPr>
        <w:t>Workforce support c</w:t>
      </w:r>
      <w:r w:rsidRPr="00D9296D">
        <w:rPr>
          <w:rFonts w:cstheme="minorHAnsi"/>
          <w:sz w:val="24"/>
          <w:szCs w:val="24"/>
        </w:rPr>
        <w:t>ould be linked to projects th</w:t>
      </w:r>
      <w:r>
        <w:rPr>
          <w:rFonts w:cstheme="minorHAnsi"/>
          <w:sz w:val="24"/>
          <w:szCs w:val="24"/>
        </w:rPr>
        <w:t>at contribute to decarbonising</w:t>
      </w:r>
      <w:r w:rsidRPr="00D9296D">
        <w:rPr>
          <w:rFonts w:cstheme="minorHAnsi"/>
          <w:sz w:val="24"/>
          <w:szCs w:val="24"/>
        </w:rPr>
        <w:t xml:space="preserve"> </w:t>
      </w:r>
      <w:r>
        <w:rPr>
          <w:rFonts w:cstheme="minorHAnsi"/>
          <w:sz w:val="24"/>
          <w:szCs w:val="24"/>
        </w:rPr>
        <w:t xml:space="preserve">existing industries </w:t>
      </w:r>
      <w:r w:rsidRPr="00D9296D">
        <w:rPr>
          <w:rFonts w:cstheme="minorHAnsi"/>
          <w:sz w:val="24"/>
          <w:szCs w:val="24"/>
        </w:rPr>
        <w:t xml:space="preserve">or </w:t>
      </w:r>
      <w:r>
        <w:rPr>
          <w:rFonts w:cstheme="minorHAnsi"/>
          <w:sz w:val="24"/>
          <w:szCs w:val="24"/>
        </w:rPr>
        <w:t xml:space="preserve">developing </w:t>
      </w:r>
      <w:r w:rsidRPr="00D9296D">
        <w:rPr>
          <w:rFonts w:cstheme="minorHAnsi"/>
          <w:sz w:val="24"/>
          <w:szCs w:val="24"/>
        </w:rPr>
        <w:t>new clean energy</w:t>
      </w:r>
      <w:r>
        <w:rPr>
          <w:rFonts w:cstheme="minorHAnsi"/>
          <w:sz w:val="24"/>
          <w:szCs w:val="24"/>
        </w:rPr>
        <w:t xml:space="preserve"> industries</w:t>
      </w:r>
      <w:r w:rsidRPr="00D9296D">
        <w:rPr>
          <w:rFonts w:cstheme="minorHAnsi"/>
          <w:sz w:val="24"/>
          <w:szCs w:val="24"/>
        </w:rPr>
        <w:t>.</w:t>
      </w:r>
    </w:p>
    <w:p w14:paraId="7616BFD3" w14:textId="77777777" w:rsidR="00D42DCF" w:rsidRDefault="00D42DCF" w:rsidP="00D42DCF">
      <w:pPr>
        <w:pStyle w:val="ListParagraph"/>
        <w:numPr>
          <w:ilvl w:val="0"/>
          <w:numId w:val="35"/>
        </w:numPr>
        <w:spacing w:before="30" w:after="30" w:line="240" w:lineRule="auto"/>
        <w:rPr>
          <w:rFonts w:cstheme="minorHAnsi"/>
          <w:sz w:val="24"/>
          <w:szCs w:val="24"/>
        </w:rPr>
      </w:pPr>
      <w:r>
        <w:rPr>
          <w:rFonts w:cstheme="minorHAnsi"/>
          <w:sz w:val="24"/>
          <w:szCs w:val="24"/>
        </w:rPr>
        <w:t xml:space="preserve">In many regional areas social infrastructure such as housing, education and health care needs to be developed to support workforce participation and retention. </w:t>
      </w:r>
    </w:p>
    <w:p w14:paraId="10B09A58" w14:textId="77777777" w:rsidR="00AF7193" w:rsidRPr="0011670B" w:rsidRDefault="00AF7193" w:rsidP="00AF7193">
      <w:pPr>
        <w:pStyle w:val="ListParagraph"/>
        <w:spacing w:after="0" w:line="240" w:lineRule="auto"/>
        <w:ind w:left="714" w:firstLine="0"/>
        <w:contextualSpacing w:val="0"/>
        <w:rPr>
          <w:rFonts w:cstheme="minorHAnsi"/>
          <w:sz w:val="24"/>
          <w:szCs w:val="24"/>
        </w:rPr>
      </w:pPr>
    </w:p>
    <w:p w14:paraId="60A6610C" w14:textId="5DEA7D0A" w:rsidR="0027210F" w:rsidRDefault="0027210F" w:rsidP="00D33EA5">
      <w:pPr>
        <w:spacing w:after="0" w:line="240" w:lineRule="auto"/>
        <w:rPr>
          <w:rFonts w:cstheme="minorHAnsi"/>
          <w:b/>
          <w:color w:val="005677" w:themeColor="text2"/>
          <w:sz w:val="24"/>
          <w:szCs w:val="24"/>
        </w:rPr>
      </w:pPr>
      <w:r w:rsidRPr="0011670B">
        <w:rPr>
          <w:rFonts w:cstheme="minorHAnsi"/>
          <w:b/>
          <w:color w:val="005677" w:themeColor="text2"/>
          <w:sz w:val="24"/>
          <w:szCs w:val="24"/>
        </w:rPr>
        <w:t xml:space="preserve">Preliminary Design </w:t>
      </w:r>
      <w:r w:rsidR="00A720D7">
        <w:rPr>
          <w:rFonts w:cstheme="minorHAnsi"/>
          <w:b/>
          <w:color w:val="005677" w:themeColor="text2"/>
          <w:sz w:val="24"/>
          <w:szCs w:val="24"/>
        </w:rPr>
        <w:t>Considerations</w:t>
      </w:r>
    </w:p>
    <w:p w14:paraId="2DBA8647" w14:textId="77777777" w:rsidR="00AF7193" w:rsidRPr="0011670B" w:rsidRDefault="00AF7193" w:rsidP="00D33EA5">
      <w:pPr>
        <w:spacing w:after="0" w:line="240" w:lineRule="auto"/>
        <w:rPr>
          <w:rFonts w:cstheme="minorHAnsi"/>
          <w:b/>
          <w:color w:val="005677" w:themeColor="text2"/>
          <w:sz w:val="24"/>
          <w:szCs w:val="24"/>
        </w:rPr>
      </w:pPr>
    </w:p>
    <w:p w14:paraId="16CDF03D" w14:textId="7C320D79" w:rsidR="00AF7193" w:rsidRDefault="0027210F" w:rsidP="00B2365F">
      <w:pPr>
        <w:spacing w:after="0" w:line="240" w:lineRule="auto"/>
        <w:rPr>
          <w:rFonts w:cstheme="minorHAnsi"/>
          <w:sz w:val="24"/>
          <w:szCs w:val="24"/>
        </w:rPr>
      </w:pPr>
      <w:r w:rsidRPr="00D9296D">
        <w:rPr>
          <w:rFonts w:cstheme="minorHAnsi"/>
          <w:sz w:val="24"/>
          <w:szCs w:val="24"/>
        </w:rPr>
        <w:t xml:space="preserve">Based on preliminary </w:t>
      </w:r>
      <w:r w:rsidR="0011670B">
        <w:rPr>
          <w:rFonts w:cstheme="minorHAnsi"/>
          <w:sz w:val="24"/>
          <w:szCs w:val="24"/>
        </w:rPr>
        <w:t xml:space="preserve">stakeholder </w:t>
      </w:r>
      <w:r w:rsidRPr="00D9296D">
        <w:rPr>
          <w:rFonts w:cstheme="minorHAnsi"/>
          <w:sz w:val="24"/>
          <w:szCs w:val="24"/>
        </w:rPr>
        <w:t xml:space="preserve">discussions, assistance for </w:t>
      </w:r>
      <w:r w:rsidR="0011670B">
        <w:rPr>
          <w:rFonts w:cstheme="minorHAnsi"/>
          <w:sz w:val="24"/>
          <w:szCs w:val="24"/>
        </w:rPr>
        <w:t xml:space="preserve">developing </w:t>
      </w:r>
      <w:r w:rsidRPr="00D9296D">
        <w:rPr>
          <w:rFonts w:cstheme="minorHAnsi"/>
          <w:sz w:val="24"/>
          <w:szCs w:val="24"/>
        </w:rPr>
        <w:t xml:space="preserve">regional workforces </w:t>
      </w:r>
      <w:r w:rsidR="00D42DCF">
        <w:rPr>
          <w:rFonts w:cstheme="minorHAnsi"/>
          <w:sz w:val="24"/>
          <w:szCs w:val="24"/>
        </w:rPr>
        <w:t>c</w:t>
      </w:r>
      <w:r w:rsidRPr="00D9296D">
        <w:rPr>
          <w:rFonts w:cstheme="minorHAnsi"/>
          <w:sz w:val="24"/>
          <w:szCs w:val="24"/>
        </w:rPr>
        <w:t xml:space="preserve">ould be </w:t>
      </w:r>
      <w:r w:rsidR="0011670B">
        <w:rPr>
          <w:rFonts w:cstheme="minorHAnsi"/>
          <w:sz w:val="24"/>
          <w:szCs w:val="24"/>
        </w:rPr>
        <w:t xml:space="preserve">directly </w:t>
      </w:r>
      <w:r w:rsidRPr="00D9296D">
        <w:rPr>
          <w:rFonts w:cstheme="minorHAnsi"/>
          <w:sz w:val="24"/>
          <w:szCs w:val="24"/>
        </w:rPr>
        <w:t xml:space="preserve">linked to funding </w:t>
      </w:r>
      <w:r w:rsidR="0011670B">
        <w:rPr>
          <w:rFonts w:cstheme="minorHAnsi"/>
          <w:sz w:val="24"/>
          <w:szCs w:val="24"/>
        </w:rPr>
        <w:t>provided for the</w:t>
      </w:r>
      <w:r w:rsidRPr="00D9296D">
        <w:rPr>
          <w:rFonts w:cstheme="minorHAnsi"/>
          <w:sz w:val="24"/>
          <w:szCs w:val="24"/>
        </w:rPr>
        <w:t xml:space="preserve"> decarbonisation </w:t>
      </w:r>
      <w:r w:rsidR="0011670B">
        <w:rPr>
          <w:rFonts w:cstheme="minorHAnsi"/>
          <w:sz w:val="24"/>
          <w:szCs w:val="24"/>
        </w:rPr>
        <w:t xml:space="preserve">of existing facilities </w:t>
      </w:r>
      <w:r w:rsidRPr="00D9296D">
        <w:rPr>
          <w:rFonts w:cstheme="minorHAnsi"/>
          <w:sz w:val="24"/>
          <w:szCs w:val="24"/>
        </w:rPr>
        <w:t xml:space="preserve">or </w:t>
      </w:r>
      <w:r w:rsidR="0011670B">
        <w:rPr>
          <w:rFonts w:cstheme="minorHAnsi"/>
          <w:sz w:val="24"/>
          <w:szCs w:val="24"/>
        </w:rPr>
        <w:t xml:space="preserve">development of </w:t>
      </w:r>
      <w:r w:rsidRPr="00D9296D">
        <w:rPr>
          <w:rFonts w:cstheme="minorHAnsi"/>
          <w:sz w:val="24"/>
          <w:szCs w:val="24"/>
        </w:rPr>
        <w:t xml:space="preserve">new clean energy </w:t>
      </w:r>
      <w:r w:rsidR="0011670B">
        <w:rPr>
          <w:rFonts w:cstheme="minorHAnsi"/>
          <w:sz w:val="24"/>
          <w:szCs w:val="24"/>
        </w:rPr>
        <w:t>ones</w:t>
      </w:r>
      <w:r w:rsidRPr="00D9296D">
        <w:rPr>
          <w:rFonts w:cstheme="minorHAnsi"/>
          <w:sz w:val="24"/>
          <w:szCs w:val="24"/>
        </w:rPr>
        <w:t xml:space="preserve">. </w:t>
      </w:r>
      <w:r w:rsidR="0011670B">
        <w:rPr>
          <w:rFonts w:cstheme="minorHAnsi"/>
          <w:sz w:val="24"/>
          <w:szCs w:val="24"/>
        </w:rPr>
        <w:t xml:space="preserve">The assistance would be tailored to the needs of the specific project and its workforce requirements. For example, </w:t>
      </w:r>
      <w:r w:rsidR="00252AD0">
        <w:rPr>
          <w:rFonts w:cstheme="minorHAnsi"/>
          <w:sz w:val="24"/>
          <w:szCs w:val="24"/>
        </w:rPr>
        <w:t xml:space="preserve">all applications </w:t>
      </w:r>
      <w:r w:rsidR="00453287">
        <w:rPr>
          <w:rFonts w:cstheme="minorHAnsi"/>
          <w:sz w:val="24"/>
          <w:szCs w:val="24"/>
        </w:rPr>
        <w:t>c</w:t>
      </w:r>
      <w:r w:rsidR="00252AD0">
        <w:rPr>
          <w:rFonts w:cstheme="minorHAnsi"/>
          <w:sz w:val="24"/>
          <w:szCs w:val="24"/>
        </w:rPr>
        <w:t xml:space="preserve">ould </w:t>
      </w:r>
      <w:r w:rsidR="005602AC">
        <w:rPr>
          <w:rFonts w:cstheme="minorHAnsi"/>
          <w:sz w:val="24"/>
          <w:szCs w:val="24"/>
        </w:rPr>
        <w:t xml:space="preserve">be </w:t>
      </w:r>
      <w:r w:rsidR="00252AD0">
        <w:rPr>
          <w:rFonts w:cstheme="minorHAnsi"/>
          <w:sz w:val="24"/>
          <w:szCs w:val="24"/>
        </w:rPr>
        <w:t>require</w:t>
      </w:r>
      <w:r w:rsidR="005602AC">
        <w:rPr>
          <w:rFonts w:cstheme="minorHAnsi"/>
          <w:sz w:val="24"/>
          <w:szCs w:val="24"/>
        </w:rPr>
        <w:t>d to develop</w:t>
      </w:r>
      <w:r w:rsidR="00252AD0">
        <w:rPr>
          <w:rFonts w:cstheme="minorHAnsi"/>
          <w:sz w:val="24"/>
          <w:szCs w:val="24"/>
        </w:rPr>
        <w:t xml:space="preserve"> a workforce training and development plan</w:t>
      </w:r>
      <w:r w:rsidR="008E28B8">
        <w:rPr>
          <w:rFonts w:cstheme="minorHAnsi"/>
          <w:sz w:val="24"/>
          <w:szCs w:val="24"/>
        </w:rPr>
        <w:t xml:space="preserve">. </w:t>
      </w:r>
    </w:p>
    <w:p w14:paraId="2A220E57" w14:textId="77777777" w:rsidR="008E28B8" w:rsidRDefault="008E28B8" w:rsidP="00B2365F">
      <w:pPr>
        <w:spacing w:after="0" w:line="240" w:lineRule="auto"/>
        <w:rPr>
          <w:rFonts w:cstheme="minorHAnsi"/>
          <w:sz w:val="24"/>
          <w:szCs w:val="24"/>
        </w:rPr>
      </w:pPr>
    </w:p>
    <w:p w14:paraId="12665032" w14:textId="0C4F476E" w:rsidR="0027210F" w:rsidRDefault="00E128CA" w:rsidP="00D33EA5">
      <w:pPr>
        <w:spacing w:after="0" w:line="240" w:lineRule="auto"/>
        <w:rPr>
          <w:rFonts w:cstheme="minorHAnsi"/>
          <w:sz w:val="24"/>
          <w:szCs w:val="24"/>
        </w:rPr>
      </w:pPr>
      <w:r>
        <w:rPr>
          <w:rFonts w:cstheme="minorHAnsi"/>
          <w:sz w:val="24"/>
          <w:szCs w:val="24"/>
        </w:rPr>
        <w:t>Alternatively, some stakeholders have suggested</w:t>
      </w:r>
      <w:r w:rsidR="0027210F" w:rsidRPr="00D9296D">
        <w:rPr>
          <w:rFonts w:cstheme="minorHAnsi"/>
          <w:sz w:val="24"/>
          <w:szCs w:val="24"/>
        </w:rPr>
        <w:t xml:space="preserve"> that</w:t>
      </w:r>
      <w:r>
        <w:rPr>
          <w:rFonts w:cstheme="minorHAnsi"/>
          <w:sz w:val="24"/>
          <w:szCs w:val="24"/>
        </w:rPr>
        <w:t xml:space="preserve"> </w:t>
      </w:r>
      <w:r w:rsidR="00453287">
        <w:rPr>
          <w:rFonts w:cstheme="minorHAnsi"/>
          <w:sz w:val="24"/>
          <w:szCs w:val="24"/>
        </w:rPr>
        <w:t xml:space="preserve">any support for </w:t>
      </w:r>
      <w:r>
        <w:rPr>
          <w:rFonts w:cstheme="minorHAnsi"/>
          <w:sz w:val="24"/>
          <w:szCs w:val="24"/>
        </w:rPr>
        <w:t xml:space="preserve">workforce development </w:t>
      </w:r>
      <w:r w:rsidR="00453287">
        <w:rPr>
          <w:rFonts w:cstheme="minorHAnsi"/>
          <w:sz w:val="24"/>
          <w:szCs w:val="24"/>
        </w:rPr>
        <w:t xml:space="preserve">should </w:t>
      </w:r>
      <w:r>
        <w:rPr>
          <w:rFonts w:cstheme="minorHAnsi"/>
          <w:sz w:val="24"/>
          <w:szCs w:val="24"/>
        </w:rPr>
        <w:t xml:space="preserve">be limited to </w:t>
      </w:r>
      <w:r w:rsidR="00453287">
        <w:rPr>
          <w:rFonts w:cstheme="minorHAnsi"/>
          <w:sz w:val="24"/>
          <w:szCs w:val="24"/>
        </w:rPr>
        <w:t xml:space="preserve">SMEs or be designed in a way that supports the growth of local businesses </w:t>
      </w:r>
      <w:r w:rsidR="00E175FF">
        <w:rPr>
          <w:rFonts w:cstheme="minorHAnsi"/>
          <w:sz w:val="24"/>
          <w:szCs w:val="24"/>
        </w:rPr>
        <w:lastRenderedPageBreak/>
        <w:t xml:space="preserve">and increases local employment opportunities </w:t>
      </w:r>
      <w:r w:rsidR="00453287">
        <w:rPr>
          <w:rFonts w:cstheme="minorHAnsi"/>
          <w:sz w:val="24"/>
          <w:szCs w:val="24"/>
        </w:rPr>
        <w:t xml:space="preserve">in the clean energy supply chain. </w:t>
      </w:r>
      <w:r w:rsidR="00A720D7">
        <w:rPr>
          <w:rFonts w:cstheme="minorHAnsi"/>
          <w:sz w:val="24"/>
          <w:szCs w:val="24"/>
        </w:rPr>
        <w:t xml:space="preserve">The Government </w:t>
      </w:r>
      <w:r w:rsidR="00453287">
        <w:rPr>
          <w:rFonts w:cstheme="minorHAnsi"/>
          <w:sz w:val="24"/>
          <w:szCs w:val="24"/>
        </w:rPr>
        <w:t>is keen to hear more from stakeholders about</w:t>
      </w:r>
      <w:r w:rsidR="00D469A3">
        <w:rPr>
          <w:rFonts w:cstheme="minorHAnsi"/>
          <w:sz w:val="24"/>
          <w:szCs w:val="24"/>
        </w:rPr>
        <w:t xml:space="preserve"> what role the PRF could play in achieving this outcome</w:t>
      </w:r>
      <w:r>
        <w:rPr>
          <w:rFonts w:cstheme="minorHAnsi"/>
          <w:sz w:val="24"/>
          <w:szCs w:val="24"/>
        </w:rPr>
        <w:t xml:space="preserve">. </w:t>
      </w:r>
      <w:r w:rsidR="00252E69">
        <w:rPr>
          <w:rFonts w:cstheme="minorHAnsi"/>
          <w:sz w:val="24"/>
          <w:szCs w:val="24"/>
        </w:rPr>
        <w:t xml:space="preserve">For example, stakeholders have noted that while many regions are experiencing skills shortages, </w:t>
      </w:r>
      <w:r w:rsidR="00252E69" w:rsidRPr="00252E69">
        <w:rPr>
          <w:rFonts w:cstheme="minorHAnsi"/>
          <w:sz w:val="24"/>
          <w:szCs w:val="24"/>
        </w:rPr>
        <w:t xml:space="preserve">13 percent of </w:t>
      </w:r>
      <w:r w:rsidR="00252E69">
        <w:rPr>
          <w:rFonts w:cstheme="minorHAnsi"/>
          <w:sz w:val="24"/>
          <w:szCs w:val="24"/>
        </w:rPr>
        <w:t>local government areas report</w:t>
      </w:r>
      <w:r w:rsidR="00252E69" w:rsidRPr="00252E69">
        <w:rPr>
          <w:rFonts w:cstheme="minorHAnsi"/>
          <w:sz w:val="24"/>
          <w:szCs w:val="24"/>
        </w:rPr>
        <w:t xml:space="preserve"> an unemployment rate double the national </w:t>
      </w:r>
      <w:r w:rsidR="00252E69">
        <w:rPr>
          <w:rFonts w:cstheme="minorHAnsi"/>
          <w:sz w:val="24"/>
          <w:szCs w:val="24"/>
        </w:rPr>
        <w:t>average</w:t>
      </w:r>
      <w:r w:rsidR="00252E69" w:rsidRPr="00252E69">
        <w:rPr>
          <w:rFonts w:cstheme="minorHAnsi"/>
          <w:sz w:val="24"/>
          <w:szCs w:val="24"/>
        </w:rPr>
        <w:t>.</w:t>
      </w:r>
      <w:r w:rsidR="00252E69">
        <w:rPr>
          <w:rFonts w:cstheme="minorHAnsi"/>
          <w:sz w:val="24"/>
          <w:szCs w:val="24"/>
        </w:rPr>
        <w:t xml:space="preserve"> Projects that </w:t>
      </w:r>
      <w:r w:rsidR="00252E69" w:rsidRPr="00252E69">
        <w:rPr>
          <w:rFonts w:cstheme="minorHAnsi"/>
          <w:sz w:val="24"/>
          <w:szCs w:val="24"/>
        </w:rPr>
        <w:t>provide an opportunity for</w:t>
      </w:r>
      <w:r w:rsidR="00252E69">
        <w:rPr>
          <w:rFonts w:cstheme="minorHAnsi"/>
          <w:sz w:val="24"/>
          <w:szCs w:val="24"/>
        </w:rPr>
        <w:t xml:space="preserve"> ongoing employment for</w:t>
      </w:r>
      <w:r w:rsidR="00252E69" w:rsidRPr="00252E69">
        <w:rPr>
          <w:rFonts w:cstheme="minorHAnsi"/>
          <w:sz w:val="24"/>
          <w:szCs w:val="24"/>
        </w:rPr>
        <w:t xml:space="preserve"> </w:t>
      </w:r>
      <w:proofErr w:type="gramStart"/>
      <w:r w:rsidR="00252E69" w:rsidRPr="00252E69">
        <w:rPr>
          <w:rFonts w:cstheme="minorHAnsi"/>
          <w:sz w:val="24"/>
          <w:szCs w:val="24"/>
        </w:rPr>
        <w:t xml:space="preserve">local </w:t>
      </w:r>
      <w:r w:rsidR="00252E69">
        <w:rPr>
          <w:rFonts w:cstheme="minorHAnsi"/>
          <w:sz w:val="24"/>
          <w:szCs w:val="24"/>
        </w:rPr>
        <w:t>residents</w:t>
      </w:r>
      <w:proofErr w:type="gramEnd"/>
      <w:r w:rsidR="00252E69">
        <w:rPr>
          <w:rFonts w:cstheme="minorHAnsi"/>
          <w:sz w:val="24"/>
          <w:szCs w:val="24"/>
        </w:rPr>
        <w:t xml:space="preserve"> could be prioritised. </w:t>
      </w:r>
    </w:p>
    <w:p w14:paraId="348ECAFB" w14:textId="77777777" w:rsidR="00AF7193" w:rsidRPr="00D9296D" w:rsidRDefault="00AF7193" w:rsidP="00D33EA5">
      <w:pPr>
        <w:spacing w:after="0" w:line="240" w:lineRule="auto"/>
        <w:rPr>
          <w:rFonts w:cstheme="minorHAnsi"/>
          <w:sz w:val="24"/>
          <w:szCs w:val="24"/>
        </w:rPr>
      </w:pPr>
    </w:p>
    <w:p w14:paraId="469B81C0" w14:textId="16F9E0D3" w:rsidR="00AF7193" w:rsidRPr="005602AC" w:rsidRDefault="0027210F" w:rsidP="00F16913">
      <w:pPr>
        <w:keepNext/>
        <w:spacing w:after="0" w:line="240" w:lineRule="auto"/>
        <w:rPr>
          <w:rFonts w:cstheme="minorHAnsi"/>
          <w:b/>
          <w:color w:val="005677" w:themeColor="text2"/>
          <w:sz w:val="24"/>
          <w:szCs w:val="24"/>
        </w:rPr>
      </w:pPr>
      <w:r w:rsidRPr="005602AC">
        <w:rPr>
          <w:rFonts w:cstheme="minorHAnsi"/>
          <w:b/>
          <w:color w:val="005677" w:themeColor="text2"/>
          <w:sz w:val="24"/>
          <w:szCs w:val="24"/>
        </w:rPr>
        <w:t>Discussion Questions</w:t>
      </w:r>
      <w:r w:rsidR="006760FA" w:rsidRPr="005602AC">
        <w:rPr>
          <w:rFonts w:cstheme="minorHAnsi"/>
          <w:b/>
          <w:color w:val="005677" w:themeColor="text2"/>
          <w:sz w:val="24"/>
          <w:szCs w:val="24"/>
        </w:rPr>
        <w:t>:</w:t>
      </w:r>
    </w:p>
    <w:p w14:paraId="1A508CF6" w14:textId="7B372D4D" w:rsidR="0027210F" w:rsidRPr="00D9296D" w:rsidRDefault="0027210F" w:rsidP="00F16913">
      <w:pPr>
        <w:pStyle w:val="ListParagraph"/>
        <w:keepNext/>
        <w:numPr>
          <w:ilvl w:val="0"/>
          <w:numId w:val="19"/>
        </w:numPr>
        <w:spacing w:before="30" w:after="30" w:line="240" w:lineRule="auto"/>
        <w:contextualSpacing w:val="0"/>
        <w:rPr>
          <w:rFonts w:cstheme="minorHAnsi"/>
          <w:sz w:val="24"/>
          <w:szCs w:val="24"/>
        </w:rPr>
      </w:pPr>
      <w:r w:rsidRPr="00D9296D">
        <w:rPr>
          <w:rFonts w:cstheme="minorHAnsi"/>
          <w:sz w:val="24"/>
          <w:szCs w:val="24"/>
        </w:rPr>
        <w:t xml:space="preserve">What are </w:t>
      </w:r>
      <w:r w:rsidR="0036512F">
        <w:rPr>
          <w:rFonts w:cstheme="minorHAnsi"/>
          <w:sz w:val="24"/>
          <w:szCs w:val="24"/>
        </w:rPr>
        <w:t>the main</w:t>
      </w:r>
      <w:r w:rsidRPr="00D9296D">
        <w:rPr>
          <w:rFonts w:cstheme="minorHAnsi"/>
          <w:sz w:val="24"/>
          <w:szCs w:val="24"/>
        </w:rPr>
        <w:t xml:space="preserve"> challenges when it comes to workforce </w:t>
      </w:r>
      <w:r w:rsidR="00E128CA">
        <w:rPr>
          <w:rFonts w:cstheme="minorHAnsi"/>
          <w:sz w:val="24"/>
          <w:szCs w:val="24"/>
        </w:rPr>
        <w:t>development</w:t>
      </w:r>
      <w:r w:rsidRPr="00D9296D">
        <w:rPr>
          <w:rFonts w:cstheme="minorHAnsi"/>
          <w:sz w:val="24"/>
          <w:szCs w:val="24"/>
        </w:rPr>
        <w:t xml:space="preserve">? </w:t>
      </w:r>
    </w:p>
    <w:p w14:paraId="6CF482F5" w14:textId="4F3F2EE6" w:rsidR="0027210F" w:rsidRDefault="00E128CA" w:rsidP="00C06FF1">
      <w:pPr>
        <w:pStyle w:val="ListParagraph"/>
        <w:numPr>
          <w:ilvl w:val="0"/>
          <w:numId w:val="43"/>
        </w:numPr>
        <w:spacing w:before="30" w:after="30" w:line="240" w:lineRule="auto"/>
        <w:contextualSpacing w:val="0"/>
        <w:rPr>
          <w:rFonts w:cstheme="minorHAnsi"/>
          <w:sz w:val="24"/>
          <w:szCs w:val="24"/>
        </w:rPr>
      </w:pPr>
      <w:r>
        <w:rPr>
          <w:rFonts w:cstheme="minorHAnsi"/>
          <w:sz w:val="24"/>
          <w:szCs w:val="24"/>
        </w:rPr>
        <w:t>Are you currently experiencing any</w:t>
      </w:r>
      <w:r w:rsidR="0027210F" w:rsidRPr="00D9296D">
        <w:rPr>
          <w:rFonts w:cstheme="minorHAnsi"/>
          <w:sz w:val="24"/>
          <w:szCs w:val="24"/>
        </w:rPr>
        <w:t xml:space="preserve"> skills shortage</w:t>
      </w:r>
      <w:r>
        <w:rPr>
          <w:rFonts w:cstheme="minorHAnsi"/>
          <w:sz w:val="24"/>
          <w:szCs w:val="24"/>
        </w:rPr>
        <w:t xml:space="preserve">s that impact your ability to develop </w:t>
      </w:r>
      <w:r w:rsidR="00252AD0">
        <w:rPr>
          <w:rFonts w:cstheme="minorHAnsi"/>
          <w:sz w:val="24"/>
          <w:szCs w:val="24"/>
        </w:rPr>
        <w:t>or deliver a</w:t>
      </w:r>
      <w:r w:rsidR="00C06FF1">
        <w:rPr>
          <w:rFonts w:cstheme="minorHAnsi"/>
          <w:sz w:val="24"/>
          <w:szCs w:val="24"/>
        </w:rPr>
        <w:t xml:space="preserve"> </w:t>
      </w:r>
      <w:r w:rsidR="0036512F">
        <w:rPr>
          <w:rFonts w:cstheme="minorHAnsi"/>
          <w:sz w:val="24"/>
          <w:szCs w:val="24"/>
        </w:rPr>
        <w:t>potential</w:t>
      </w:r>
      <w:r w:rsidR="00252AD0">
        <w:rPr>
          <w:rFonts w:cstheme="minorHAnsi"/>
          <w:sz w:val="24"/>
          <w:szCs w:val="24"/>
        </w:rPr>
        <w:t xml:space="preserve"> project? </w:t>
      </w:r>
    </w:p>
    <w:p w14:paraId="55AD49FF" w14:textId="77777777" w:rsidR="00C06FF1" w:rsidRDefault="00C06FF1" w:rsidP="00C06FF1">
      <w:pPr>
        <w:pStyle w:val="ListParagraph"/>
        <w:numPr>
          <w:ilvl w:val="0"/>
          <w:numId w:val="19"/>
        </w:numPr>
        <w:spacing w:before="30" w:after="30" w:line="240" w:lineRule="auto"/>
        <w:contextualSpacing w:val="0"/>
        <w:rPr>
          <w:rFonts w:cstheme="minorHAnsi"/>
          <w:sz w:val="24"/>
          <w:szCs w:val="24"/>
        </w:rPr>
      </w:pPr>
      <w:r>
        <w:rPr>
          <w:rFonts w:cstheme="minorHAnsi"/>
          <w:sz w:val="24"/>
          <w:szCs w:val="24"/>
        </w:rPr>
        <w:t>How should the PRF support workforce development?</w:t>
      </w:r>
    </w:p>
    <w:p w14:paraId="12060336" w14:textId="5946A459" w:rsidR="00C06FF1" w:rsidRDefault="00C06FF1" w:rsidP="00C06FF1">
      <w:pPr>
        <w:pStyle w:val="ListParagraph"/>
        <w:numPr>
          <w:ilvl w:val="1"/>
          <w:numId w:val="19"/>
        </w:numPr>
        <w:spacing w:before="30" w:after="30" w:line="240" w:lineRule="auto"/>
        <w:contextualSpacing w:val="0"/>
        <w:rPr>
          <w:rFonts w:cstheme="minorHAnsi"/>
          <w:sz w:val="24"/>
          <w:szCs w:val="24"/>
        </w:rPr>
      </w:pPr>
      <w:r>
        <w:rPr>
          <w:rFonts w:cstheme="minorHAnsi"/>
          <w:sz w:val="24"/>
          <w:szCs w:val="24"/>
        </w:rPr>
        <w:t>Should additional funding be offered to projects that deliver greater workforce development</w:t>
      </w:r>
      <w:r w:rsidR="0015430F">
        <w:rPr>
          <w:rFonts w:cstheme="minorHAnsi"/>
          <w:sz w:val="24"/>
          <w:szCs w:val="24"/>
        </w:rPr>
        <w:t xml:space="preserve"> and participation</w:t>
      </w:r>
      <w:r>
        <w:rPr>
          <w:rFonts w:cstheme="minorHAnsi"/>
          <w:sz w:val="24"/>
          <w:szCs w:val="24"/>
        </w:rPr>
        <w:t xml:space="preserve">? </w:t>
      </w:r>
    </w:p>
    <w:p w14:paraId="2B4455FE" w14:textId="7E7C330B" w:rsidR="00C06FF1" w:rsidRPr="00D9296D" w:rsidRDefault="00C06FF1" w:rsidP="000E0A70">
      <w:pPr>
        <w:pStyle w:val="ListParagraph"/>
        <w:numPr>
          <w:ilvl w:val="1"/>
          <w:numId w:val="19"/>
        </w:numPr>
        <w:spacing w:before="30" w:after="30" w:line="240" w:lineRule="auto"/>
        <w:contextualSpacing w:val="0"/>
        <w:rPr>
          <w:rFonts w:cstheme="minorHAnsi"/>
          <w:sz w:val="24"/>
          <w:szCs w:val="24"/>
        </w:rPr>
      </w:pPr>
      <w:r>
        <w:rPr>
          <w:rFonts w:cstheme="minorHAnsi"/>
          <w:sz w:val="24"/>
          <w:szCs w:val="24"/>
        </w:rPr>
        <w:t xml:space="preserve">Should workforce development </w:t>
      </w:r>
      <w:r w:rsidRPr="00D9296D">
        <w:rPr>
          <w:rFonts w:cstheme="minorHAnsi"/>
          <w:sz w:val="24"/>
          <w:szCs w:val="24"/>
        </w:rPr>
        <w:t>be a</w:t>
      </w:r>
      <w:r>
        <w:rPr>
          <w:rFonts w:cstheme="minorHAnsi"/>
          <w:sz w:val="24"/>
          <w:szCs w:val="24"/>
        </w:rPr>
        <w:t>n eligibility</w:t>
      </w:r>
      <w:r w:rsidRPr="00D9296D">
        <w:rPr>
          <w:rFonts w:cstheme="minorHAnsi"/>
          <w:sz w:val="24"/>
          <w:szCs w:val="24"/>
        </w:rPr>
        <w:t xml:space="preserve"> requirement? </w:t>
      </w:r>
    </w:p>
    <w:p w14:paraId="1935458D" w14:textId="3D027CFF" w:rsidR="00C06FF1" w:rsidRDefault="00C06FF1" w:rsidP="00394EAC">
      <w:pPr>
        <w:pStyle w:val="ListParagraph"/>
        <w:numPr>
          <w:ilvl w:val="0"/>
          <w:numId w:val="19"/>
        </w:numPr>
        <w:spacing w:before="30" w:after="30" w:line="240" w:lineRule="auto"/>
        <w:contextualSpacing w:val="0"/>
        <w:rPr>
          <w:rFonts w:cstheme="minorHAnsi"/>
          <w:sz w:val="24"/>
          <w:szCs w:val="24"/>
        </w:rPr>
      </w:pPr>
      <w:r>
        <w:rPr>
          <w:rFonts w:cstheme="minorHAnsi"/>
          <w:sz w:val="24"/>
          <w:szCs w:val="24"/>
        </w:rPr>
        <w:t xml:space="preserve">How should workforce development impacts be measured and assessed? </w:t>
      </w:r>
    </w:p>
    <w:p w14:paraId="791B6B9B" w14:textId="1DF69DD1" w:rsidR="00C06FF1" w:rsidRDefault="00C06FF1" w:rsidP="00C06FF1">
      <w:pPr>
        <w:pStyle w:val="ListParagraph"/>
        <w:numPr>
          <w:ilvl w:val="1"/>
          <w:numId w:val="19"/>
        </w:numPr>
        <w:spacing w:before="30" w:after="30" w:line="240" w:lineRule="auto"/>
        <w:contextualSpacing w:val="0"/>
        <w:rPr>
          <w:rFonts w:cstheme="minorHAnsi"/>
          <w:sz w:val="24"/>
          <w:szCs w:val="24"/>
        </w:rPr>
      </w:pPr>
      <w:r>
        <w:rPr>
          <w:rFonts w:cstheme="minorHAnsi"/>
          <w:sz w:val="24"/>
          <w:szCs w:val="24"/>
        </w:rPr>
        <w:t xml:space="preserve">Should applicants be required to </w:t>
      </w:r>
      <w:r w:rsidRPr="00C06FF1">
        <w:rPr>
          <w:rFonts w:cstheme="minorHAnsi"/>
          <w:sz w:val="24"/>
          <w:szCs w:val="24"/>
        </w:rPr>
        <w:t xml:space="preserve">estimate the number of </w:t>
      </w:r>
      <w:r>
        <w:rPr>
          <w:rFonts w:cstheme="minorHAnsi"/>
          <w:sz w:val="24"/>
          <w:szCs w:val="24"/>
        </w:rPr>
        <w:t>workers</w:t>
      </w:r>
      <w:r w:rsidRPr="00C06FF1">
        <w:rPr>
          <w:rFonts w:cstheme="minorHAnsi"/>
          <w:sz w:val="24"/>
          <w:szCs w:val="24"/>
        </w:rPr>
        <w:t xml:space="preserve"> required </w:t>
      </w:r>
      <w:r>
        <w:rPr>
          <w:rFonts w:cstheme="minorHAnsi"/>
          <w:sz w:val="24"/>
          <w:szCs w:val="24"/>
        </w:rPr>
        <w:t xml:space="preserve">for </w:t>
      </w:r>
      <w:r w:rsidRPr="00C06FF1">
        <w:rPr>
          <w:rFonts w:cstheme="minorHAnsi"/>
          <w:sz w:val="24"/>
          <w:szCs w:val="24"/>
        </w:rPr>
        <w:t xml:space="preserve">construction, </w:t>
      </w:r>
      <w:proofErr w:type="gramStart"/>
      <w:r w:rsidRPr="00C06FF1">
        <w:rPr>
          <w:rFonts w:cstheme="minorHAnsi"/>
          <w:sz w:val="24"/>
          <w:szCs w:val="24"/>
        </w:rPr>
        <w:t>maintenance</w:t>
      </w:r>
      <w:proofErr w:type="gramEnd"/>
      <w:r w:rsidRPr="00C06FF1">
        <w:rPr>
          <w:rFonts w:cstheme="minorHAnsi"/>
          <w:sz w:val="24"/>
          <w:szCs w:val="24"/>
        </w:rPr>
        <w:t xml:space="preserve"> and ongoing operation</w:t>
      </w:r>
      <w:r>
        <w:rPr>
          <w:rFonts w:cstheme="minorHAnsi"/>
          <w:sz w:val="24"/>
          <w:szCs w:val="24"/>
        </w:rPr>
        <w:t>?</w:t>
      </w:r>
      <w:r w:rsidRPr="00C06FF1">
        <w:rPr>
          <w:rFonts w:cstheme="minorHAnsi"/>
          <w:sz w:val="24"/>
          <w:szCs w:val="24"/>
        </w:rPr>
        <w:t xml:space="preserve"> </w:t>
      </w:r>
      <w:r w:rsidR="00252E69">
        <w:rPr>
          <w:rFonts w:cstheme="minorHAnsi"/>
          <w:sz w:val="24"/>
          <w:szCs w:val="24"/>
        </w:rPr>
        <w:t xml:space="preserve">How should temporary and permanent roles be compared? </w:t>
      </w:r>
    </w:p>
    <w:p w14:paraId="2BFF0170" w14:textId="74B16197" w:rsidR="00C06FF1" w:rsidRDefault="00C06FF1" w:rsidP="000E0A70">
      <w:pPr>
        <w:pStyle w:val="ListParagraph"/>
        <w:numPr>
          <w:ilvl w:val="1"/>
          <w:numId w:val="19"/>
        </w:numPr>
        <w:spacing w:before="30" w:after="30" w:line="240" w:lineRule="auto"/>
        <w:contextualSpacing w:val="0"/>
        <w:rPr>
          <w:rFonts w:cstheme="minorHAnsi"/>
          <w:sz w:val="24"/>
          <w:szCs w:val="24"/>
        </w:rPr>
      </w:pPr>
      <w:r>
        <w:rPr>
          <w:rFonts w:cstheme="minorHAnsi"/>
          <w:sz w:val="24"/>
          <w:szCs w:val="24"/>
        </w:rPr>
        <w:t xml:space="preserve">Should applicants be required to identify the potential for </w:t>
      </w:r>
      <w:r w:rsidRPr="00C06FF1">
        <w:rPr>
          <w:rFonts w:cstheme="minorHAnsi"/>
          <w:sz w:val="24"/>
          <w:szCs w:val="24"/>
        </w:rPr>
        <w:t xml:space="preserve">existing workers and job seekers in the region </w:t>
      </w:r>
      <w:r>
        <w:rPr>
          <w:rFonts w:cstheme="minorHAnsi"/>
          <w:sz w:val="24"/>
          <w:szCs w:val="24"/>
        </w:rPr>
        <w:t>to</w:t>
      </w:r>
      <w:r w:rsidRPr="00C06FF1">
        <w:rPr>
          <w:rFonts w:cstheme="minorHAnsi"/>
          <w:sz w:val="24"/>
          <w:szCs w:val="24"/>
        </w:rPr>
        <w:t xml:space="preserve"> be </w:t>
      </w:r>
      <w:r>
        <w:rPr>
          <w:rFonts w:cstheme="minorHAnsi"/>
          <w:sz w:val="24"/>
          <w:szCs w:val="24"/>
        </w:rPr>
        <w:t>engaged under the</w:t>
      </w:r>
      <w:r w:rsidR="0015430F">
        <w:rPr>
          <w:rFonts w:cstheme="minorHAnsi"/>
          <w:sz w:val="24"/>
          <w:szCs w:val="24"/>
        </w:rPr>
        <w:t>ir</w:t>
      </w:r>
      <w:r>
        <w:rPr>
          <w:rFonts w:cstheme="minorHAnsi"/>
          <w:sz w:val="24"/>
          <w:szCs w:val="24"/>
        </w:rPr>
        <w:t xml:space="preserve"> project?</w:t>
      </w:r>
    </w:p>
    <w:p w14:paraId="78D4616A" w14:textId="77777777" w:rsidR="00C06FF1" w:rsidRDefault="00C06FF1" w:rsidP="000E0A70">
      <w:pPr>
        <w:pStyle w:val="ListParagraph"/>
        <w:spacing w:before="30" w:after="30" w:line="240" w:lineRule="auto"/>
        <w:ind w:left="1440" w:firstLine="0"/>
        <w:contextualSpacing w:val="0"/>
      </w:pPr>
    </w:p>
    <w:p w14:paraId="3D6E5138" w14:textId="2B75BFEB" w:rsidR="0027210F" w:rsidRPr="00D33EA5" w:rsidRDefault="002460F9" w:rsidP="000E0A70">
      <w:pPr>
        <w:keepNext/>
        <w:spacing w:after="0" w:line="240" w:lineRule="auto"/>
        <w:rPr>
          <w:rFonts w:cstheme="minorHAnsi"/>
          <w:b/>
          <w:color w:val="276C6C" w:themeColor="accent4" w:themeShade="80"/>
          <w:sz w:val="28"/>
          <w:szCs w:val="28"/>
        </w:rPr>
      </w:pPr>
      <w:r>
        <w:rPr>
          <w:rFonts w:cstheme="minorHAnsi"/>
          <w:b/>
          <w:color w:val="276C6C" w:themeColor="accent4" w:themeShade="80"/>
          <w:sz w:val="28"/>
          <w:szCs w:val="28"/>
        </w:rPr>
        <w:t xml:space="preserve">Objective 4: </w:t>
      </w:r>
      <w:r w:rsidR="0027210F" w:rsidRPr="00E128CA">
        <w:rPr>
          <w:rFonts w:cstheme="minorHAnsi"/>
          <w:b/>
          <w:color w:val="276C6C" w:themeColor="accent4" w:themeShade="80"/>
          <w:sz w:val="28"/>
          <w:szCs w:val="28"/>
        </w:rPr>
        <w:t>Purchas</w:t>
      </w:r>
      <w:r>
        <w:rPr>
          <w:rFonts w:cstheme="minorHAnsi"/>
          <w:b/>
          <w:color w:val="276C6C" w:themeColor="accent4" w:themeShade="80"/>
          <w:sz w:val="28"/>
          <w:szCs w:val="28"/>
        </w:rPr>
        <w:t>ing</w:t>
      </w:r>
      <w:r w:rsidR="0027210F" w:rsidRPr="00E128CA">
        <w:rPr>
          <w:rFonts w:cstheme="minorHAnsi"/>
          <w:b/>
          <w:color w:val="276C6C" w:themeColor="accent4" w:themeShade="80"/>
          <w:sz w:val="28"/>
          <w:szCs w:val="28"/>
        </w:rPr>
        <w:t xml:space="preserve"> Carbon Credits</w:t>
      </w:r>
    </w:p>
    <w:p w14:paraId="22D2CE4F" w14:textId="77777777" w:rsidR="00AF7193" w:rsidRDefault="00AF7193" w:rsidP="000E0A70">
      <w:pPr>
        <w:keepNext/>
        <w:spacing w:after="0" w:line="240" w:lineRule="auto"/>
        <w:rPr>
          <w:rFonts w:cstheme="minorHAnsi"/>
          <w:sz w:val="24"/>
          <w:szCs w:val="24"/>
        </w:rPr>
      </w:pPr>
    </w:p>
    <w:p w14:paraId="5C97642F" w14:textId="667DCAEB" w:rsidR="00833B2A" w:rsidRDefault="006523E5" w:rsidP="000E0A70">
      <w:pPr>
        <w:keepNext/>
        <w:spacing w:after="0" w:line="240" w:lineRule="auto"/>
        <w:rPr>
          <w:rFonts w:cstheme="minorHAnsi"/>
          <w:sz w:val="24"/>
          <w:szCs w:val="24"/>
        </w:rPr>
      </w:pPr>
      <w:r w:rsidRPr="00325C7D">
        <w:rPr>
          <w:rFonts w:cstheme="minorHAnsi"/>
          <w:sz w:val="24"/>
          <w:szCs w:val="24"/>
        </w:rPr>
        <w:t xml:space="preserve">The PRF will fund the next </w:t>
      </w:r>
      <w:r w:rsidR="00833B2A">
        <w:rPr>
          <w:rFonts w:cstheme="minorHAnsi"/>
          <w:sz w:val="24"/>
          <w:szCs w:val="24"/>
        </w:rPr>
        <w:t xml:space="preserve">Australian Carbon Credit Unit </w:t>
      </w:r>
      <w:r w:rsidR="002B1F6E">
        <w:rPr>
          <w:rFonts w:cstheme="minorHAnsi"/>
          <w:sz w:val="24"/>
          <w:szCs w:val="24"/>
        </w:rPr>
        <w:t>S</w:t>
      </w:r>
      <w:r w:rsidR="00833B2A">
        <w:rPr>
          <w:rFonts w:cstheme="minorHAnsi"/>
          <w:sz w:val="24"/>
          <w:szCs w:val="24"/>
        </w:rPr>
        <w:t xml:space="preserve">cheme (also known as </w:t>
      </w:r>
      <w:hyperlink r:id="rId29" w:history="1">
        <w:r w:rsidRPr="00325C7D">
          <w:rPr>
            <w:rStyle w:val="Hyperlink"/>
            <w:rFonts w:cstheme="minorHAnsi"/>
            <w:sz w:val="24"/>
            <w:szCs w:val="24"/>
          </w:rPr>
          <w:t>Emissions Reduction Fund</w:t>
        </w:r>
      </w:hyperlink>
      <w:r w:rsidR="002B1F6E">
        <w:rPr>
          <w:rFonts w:cstheme="minorHAnsi"/>
          <w:sz w:val="24"/>
          <w:szCs w:val="24"/>
        </w:rPr>
        <w:t>)</w:t>
      </w:r>
      <w:r w:rsidRPr="00325C7D">
        <w:rPr>
          <w:rFonts w:cstheme="minorHAnsi"/>
          <w:sz w:val="24"/>
          <w:szCs w:val="24"/>
        </w:rPr>
        <w:t xml:space="preserve"> Auction</w:t>
      </w:r>
      <w:r w:rsidR="00833B2A">
        <w:rPr>
          <w:rFonts w:cstheme="minorHAnsi"/>
          <w:sz w:val="24"/>
          <w:szCs w:val="24"/>
        </w:rPr>
        <w:t>,</w:t>
      </w:r>
      <w:r w:rsidRPr="00325C7D">
        <w:rPr>
          <w:rFonts w:cstheme="minorHAnsi"/>
          <w:sz w:val="24"/>
          <w:szCs w:val="24"/>
        </w:rPr>
        <w:t xml:space="preserve"> scheduled to be held by the C</w:t>
      </w:r>
      <w:r w:rsidR="00833B2A">
        <w:rPr>
          <w:rFonts w:cstheme="minorHAnsi"/>
          <w:sz w:val="24"/>
          <w:szCs w:val="24"/>
        </w:rPr>
        <w:t>lean Energy Regulator (C</w:t>
      </w:r>
      <w:r w:rsidRPr="00325C7D">
        <w:rPr>
          <w:rFonts w:cstheme="minorHAnsi"/>
          <w:sz w:val="24"/>
          <w:szCs w:val="24"/>
        </w:rPr>
        <w:t>ER</w:t>
      </w:r>
      <w:r w:rsidR="00833B2A">
        <w:rPr>
          <w:rFonts w:cstheme="minorHAnsi"/>
          <w:sz w:val="24"/>
          <w:szCs w:val="24"/>
        </w:rPr>
        <w:t>)</w:t>
      </w:r>
      <w:r w:rsidRPr="00325C7D">
        <w:rPr>
          <w:rFonts w:cstheme="minorHAnsi"/>
          <w:sz w:val="24"/>
          <w:szCs w:val="24"/>
        </w:rPr>
        <w:t xml:space="preserve"> in March 2023. </w:t>
      </w:r>
    </w:p>
    <w:p w14:paraId="7957D626" w14:textId="77777777" w:rsidR="00833B2A" w:rsidRDefault="00833B2A" w:rsidP="000E0A70">
      <w:pPr>
        <w:keepNext/>
        <w:spacing w:after="0" w:line="240" w:lineRule="auto"/>
        <w:rPr>
          <w:rFonts w:cstheme="minorHAnsi"/>
          <w:sz w:val="24"/>
          <w:szCs w:val="24"/>
        </w:rPr>
      </w:pPr>
    </w:p>
    <w:p w14:paraId="56919D80" w14:textId="3D22D12A" w:rsidR="006523E5" w:rsidRPr="00325C7D" w:rsidRDefault="006523E5" w:rsidP="000E0A70">
      <w:pPr>
        <w:keepNext/>
        <w:spacing w:after="0" w:line="240" w:lineRule="auto"/>
        <w:rPr>
          <w:rFonts w:cstheme="minorHAnsi"/>
          <w:sz w:val="24"/>
          <w:szCs w:val="24"/>
        </w:rPr>
      </w:pPr>
      <w:r w:rsidRPr="00325C7D">
        <w:rPr>
          <w:rFonts w:cstheme="minorHAnsi"/>
          <w:sz w:val="24"/>
          <w:szCs w:val="24"/>
        </w:rPr>
        <w:t>Australia's carbon crediting scheme</w:t>
      </w:r>
      <w:r w:rsidR="00833B2A">
        <w:rPr>
          <w:rFonts w:cstheme="minorHAnsi"/>
          <w:sz w:val="24"/>
          <w:szCs w:val="24"/>
        </w:rPr>
        <w:t xml:space="preserve"> offers </w:t>
      </w:r>
      <w:r w:rsidRPr="00325C7D">
        <w:rPr>
          <w:rFonts w:cstheme="minorHAnsi"/>
          <w:sz w:val="24"/>
          <w:szCs w:val="24"/>
        </w:rPr>
        <w:t>landholders, communities</w:t>
      </w:r>
      <w:r w:rsidR="006542C0">
        <w:rPr>
          <w:rFonts w:cstheme="minorHAnsi"/>
          <w:sz w:val="24"/>
          <w:szCs w:val="24"/>
        </w:rPr>
        <w:t>,</w:t>
      </w:r>
      <w:r w:rsidRPr="00325C7D">
        <w:rPr>
          <w:rFonts w:cstheme="minorHAnsi"/>
          <w:sz w:val="24"/>
          <w:szCs w:val="24"/>
        </w:rPr>
        <w:t xml:space="preserve"> and businesses the opportunity to run projects in Australia that avoid the release of greenhouse gas emissions or remove and s</w:t>
      </w:r>
      <w:r w:rsidR="006542C0">
        <w:rPr>
          <w:rFonts w:cstheme="minorHAnsi"/>
          <w:sz w:val="24"/>
          <w:szCs w:val="24"/>
        </w:rPr>
        <w:t>tore</w:t>
      </w:r>
      <w:r w:rsidRPr="00325C7D">
        <w:rPr>
          <w:rFonts w:cstheme="minorHAnsi"/>
          <w:sz w:val="24"/>
          <w:szCs w:val="24"/>
        </w:rPr>
        <w:t xml:space="preserve"> carbon from the atmosphere. Participants can earn</w:t>
      </w:r>
      <w:r w:rsidR="00833B2A">
        <w:rPr>
          <w:rFonts w:cstheme="minorHAnsi"/>
          <w:sz w:val="24"/>
          <w:szCs w:val="24"/>
        </w:rPr>
        <w:t xml:space="preserve"> an Australian Carbon Credit Unit (</w:t>
      </w:r>
      <w:r w:rsidRPr="00325C7D">
        <w:rPr>
          <w:rFonts w:cstheme="minorHAnsi"/>
          <w:sz w:val="24"/>
          <w:szCs w:val="24"/>
        </w:rPr>
        <w:t>ACCUs</w:t>
      </w:r>
      <w:r w:rsidR="00833B2A">
        <w:rPr>
          <w:rFonts w:cstheme="minorHAnsi"/>
          <w:sz w:val="24"/>
          <w:szCs w:val="24"/>
        </w:rPr>
        <w:t>)</w:t>
      </w:r>
      <w:r w:rsidRPr="00325C7D">
        <w:rPr>
          <w:rFonts w:cstheme="minorHAnsi"/>
          <w:sz w:val="24"/>
          <w:szCs w:val="24"/>
        </w:rPr>
        <w:t xml:space="preserve"> for every tonne of carbon dioxide equivalent emissions stored or avoided by a project. ACCUs can be sold to the Australian Government through a carbon abatement contract, or companies and other private b</w:t>
      </w:r>
      <w:r w:rsidR="00D668DF" w:rsidRPr="00325C7D">
        <w:rPr>
          <w:rFonts w:cstheme="minorHAnsi"/>
          <w:sz w:val="24"/>
          <w:szCs w:val="24"/>
        </w:rPr>
        <w:t>uyers in the secondary market.</w:t>
      </w:r>
    </w:p>
    <w:p w14:paraId="765747F9" w14:textId="77777777" w:rsidR="00D668DF" w:rsidRPr="00325C7D" w:rsidRDefault="00D668DF" w:rsidP="006523E5">
      <w:pPr>
        <w:spacing w:after="0" w:line="240" w:lineRule="auto"/>
        <w:rPr>
          <w:rFonts w:cstheme="minorHAnsi"/>
          <w:sz w:val="24"/>
          <w:szCs w:val="24"/>
        </w:rPr>
      </w:pPr>
    </w:p>
    <w:p w14:paraId="60942968" w14:textId="15479094" w:rsidR="00833B2A" w:rsidRDefault="006523E5" w:rsidP="006523E5">
      <w:pPr>
        <w:spacing w:after="0" w:line="240" w:lineRule="auto"/>
        <w:rPr>
          <w:rFonts w:cstheme="minorHAnsi"/>
          <w:sz w:val="24"/>
          <w:szCs w:val="24"/>
        </w:rPr>
      </w:pPr>
      <w:r w:rsidRPr="00325C7D">
        <w:rPr>
          <w:rFonts w:cstheme="minorHAnsi"/>
          <w:sz w:val="24"/>
          <w:szCs w:val="24"/>
        </w:rPr>
        <w:t xml:space="preserve">The Government </w:t>
      </w:r>
      <w:r w:rsidR="00325C7D">
        <w:rPr>
          <w:rFonts w:cstheme="minorHAnsi"/>
          <w:sz w:val="24"/>
          <w:szCs w:val="24"/>
        </w:rPr>
        <w:t>appointed</w:t>
      </w:r>
      <w:r w:rsidR="00325C7D" w:rsidRPr="00325C7D">
        <w:rPr>
          <w:rFonts w:cstheme="minorHAnsi"/>
          <w:sz w:val="24"/>
          <w:szCs w:val="24"/>
        </w:rPr>
        <w:t xml:space="preserve"> </w:t>
      </w:r>
      <w:r w:rsidRPr="00325C7D">
        <w:rPr>
          <w:rFonts w:cstheme="minorHAnsi"/>
          <w:sz w:val="24"/>
          <w:szCs w:val="24"/>
        </w:rPr>
        <w:t>an independent panel to review the integrity of ACCUs</w:t>
      </w:r>
      <w:r w:rsidR="00325C7D">
        <w:rPr>
          <w:rFonts w:cstheme="minorHAnsi"/>
          <w:sz w:val="24"/>
          <w:szCs w:val="24"/>
        </w:rPr>
        <w:t xml:space="preserve"> in July 2022</w:t>
      </w:r>
      <w:r w:rsidR="00D668DF" w:rsidRPr="00325C7D">
        <w:rPr>
          <w:rFonts w:cstheme="minorHAnsi"/>
          <w:sz w:val="24"/>
          <w:szCs w:val="24"/>
        </w:rPr>
        <w:t xml:space="preserve">. </w:t>
      </w:r>
      <w:r w:rsidR="00EA5E77" w:rsidRPr="00325C7D">
        <w:rPr>
          <w:rFonts w:cstheme="minorHAnsi"/>
          <w:sz w:val="24"/>
          <w:szCs w:val="24"/>
        </w:rPr>
        <w:t xml:space="preserve">The </w:t>
      </w:r>
      <w:r w:rsidR="006542C0">
        <w:rPr>
          <w:rFonts w:cstheme="minorHAnsi"/>
          <w:sz w:val="24"/>
          <w:szCs w:val="24"/>
        </w:rPr>
        <w:t>review’s</w:t>
      </w:r>
      <w:r w:rsidR="00EA5E77" w:rsidRPr="00325C7D">
        <w:rPr>
          <w:rFonts w:cstheme="minorHAnsi"/>
          <w:sz w:val="24"/>
          <w:szCs w:val="24"/>
        </w:rPr>
        <w:t xml:space="preserve"> purpose was to ensure </w:t>
      </w:r>
      <w:proofErr w:type="gramStart"/>
      <w:r w:rsidR="00EA5E77" w:rsidRPr="00325C7D">
        <w:rPr>
          <w:rFonts w:cstheme="minorHAnsi"/>
          <w:sz w:val="24"/>
          <w:szCs w:val="24"/>
        </w:rPr>
        <w:t>ACCUs</w:t>
      </w:r>
      <w:proofErr w:type="gramEnd"/>
      <w:r w:rsidR="00EA5E77" w:rsidRPr="00325C7D">
        <w:rPr>
          <w:rFonts w:cstheme="minorHAnsi"/>
          <w:sz w:val="24"/>
          <w:szCs w:val="24"/>
        </w:rPr>
        <w:t xml:space="preserve"> and the carbon crediting framework maintain a strong and credible reputation supported by participants, purchasers</w:t>
      </w:r>
      <w:r w:rsidR="006542C0">
        <w:rPr>
          <w:rFonts w:cstheme="minorHAnsi"/>
          <w:sz w:val="24"/>
          <w:szCs w:val="24"/>
        </w:rPr>
        <w:t>,</w:t>
      </w:r>
      <w:r w:rsidR="00EA5E77" w:rsidRPr="00325C7D">
        <w:rPr>
          <w:rFonts w:cstheme="minorHAnsi"/>
          <w:sz w:val="24"/>
          <w:szCs w:val="24"/>
        </w:rPr>
        <w:t xml:space="preserve"> and the broader community. </w:t>
      </w:r>
      <w:r w:rsidR="00325C7D">
        <w:rPr>
          <w:rFonts w:cstheme="minorHAnsi"/>
          <w:sz w:val="24"/>
          <w:szCs w:val="24"/>
        </w:rPr>
        <w:t xml:space="preserve">The </w:t>
      </w:r>
      <w:r w:rsidR="00325C7D" w:rsidRPr="00325C7D">
        <w:rPr>
          <w:rFonts w:cstheme="minorHAnsi"/>
          <w:sz w:val="24"/>
          <w:szCs w:val="24"/>
        </w:rPr>
        <w:t>Final Report of the Independent Review</w:t>
      </w:r>
      <w:r w:rsidR="000E5FB2">
        <w:rPr>
          <w:rFonts w:cstheme="minorHAnsi"/>
          <w:sz w:val="24"/>
          <w:szCs w:val="24"/>
        </w:rPr>
        <w:t xml:space="preserve"> of</w:t>
      </w:r>
      <w:r w:rsidR="00325C7D" w:rsidRPr="00325C7D">
        <w:rPr>
          <w:rFonts w:cstheme="minorHAnsi"/>
          <w:sz w:val="24"/>
          <w:szCs w:val="24"/>
        </w:rPr>
        <w:t xml:space="preserve"> ACCUs</w:t>
      </w:r>
      <w:r w:rsidR="00325C7D">
        <w:rPr>
          <w:rFonts w:cstheme="minorHAnsi"/>
          <w:sz w:val="24"/>
          <w:szCs w:val="24"/>
        </w:rPr>
        <w:t xml:space="preserve"> was</w:t>
      </w:r>
      <w:r w:rsidR="00325C7D" w:rsidRPr="00325C7D">
        <w:rPr>
          <w:rFonts w:cstheme="minorHAnsi"/>
          <w:sz w:val="24"/>
          <w:szCs w:val="24"/>
        </w:rPr>
        <w:t xml:space="preserve"> </w:t>
      </w:r>
      <w:r w:rsidR="0053796A">
        <w:rPr>
          <w:rFonts w:cstheme="minorHAnsi"/>
          <w:sz w:val="24"/>
          <w:szCs w:val="24"/>
        </w:rPr>
        <w:t>released on 9 January 2023</w:t>
      </w:r>
      <w:r w:rsidR="00325C7D" w:rsidRPr="00325C7D">
        <w:rPr>
          <w:rFonts w:cstheme="minorHAnsi"/>
          <w:sz w:val="24"/>
          <w:szCs w:val="24"/>
        </w:rPr>
        <w:t>.</w:t>
      </w:r>
      <w:r w:rsidR="00325C7D">
        <w:rPr>
          <w:rFonts w:cstheme="minorHAnsi"/>
          <w:sz w:val="24"/>
          <w:szCs w:val="24"/>
        </w:rPr>
        <w:t xml:space="preserve"> </w:t>
      </w:r>
    </w:p>
    <w:p w14:paraId="00D7C237" w14:textId="77777777" w:rsidR="00833B2A" w:rsidRDefault="00833B2A" w:rsidP="006523E5">
      <w:pPr>
        <w:spacing w:after="0" w:line="240" w:lineRule="auto"/>
        <w:rPr>
          <w:rFonts w:cstheme="minorHAnsi"/>
          <w:sz w:val="24"/>
          <w:szCs w:val="24"/>
        </w:rPr>
      </w:pPr>
    </w:p>
    <w:p w14:paraId="18C7DA4E" w14:textId="7582452B" w:rsidR="00325C7D" w:rsidRDefault="00325C7D" w:rsidP="006523E5">
      <w:pPr>
        <w:spacing w:after="0" w:line="240" w:lineRule="auto"/>
        <w:rPr>
          <w:rFonts w:cstheme="minorHAnsi"/>
          <w:sz w:val="24"/>
          <w:szCs w:val="24"/>
        </w:rPr>
      </w:pPr>
      <w:r w:rsidRPr="00325C7D">
        <w:rPr>
          <w:rFonts w:cstheme="minorHAnsi"/>
          <w:sz w:val="24"/>
          <w:szCs w:val="24"/>
        </w:rPr>
        <w:t xml:space="preserve">The </w:t>
      </w:r>
      <w:r w:rsidR="0015430F">
        <w:rPr>
          <w:rFonts w:cstheme="minorHAnsi"/>
          <w:sz w:val="24"/>
          <w:szCs w:val="24"/>
        </w:rPr>
        <w:t>p</w:t>
      </w:r>
      <w:r w:rsidRPr="00325C7D">
        <w:rPr>
          <w:rFonts w:cstheme="minorHAnsi"/>
          <w:sz w:val="24"/>
          <w:szCs w:val="24"/>
        </w:rPr>
        <w:t xml:space="preserve">anel concluded that the ACCU scheme arrangements are essentially sound, incorporating mechanisms for regular review and improvements. </w:t>
      </w:r>
      <w:r w:rsidR="00833B2A">
        <w:rPr>
          <w:rFonts w:cstheme="minorHAnsi"/>
          <w:sz w:val="24"/>
          <w:szCs w:val="24"/>
        </w:rPr>
        <w:t xml:space="preserve">It found that after 11 years of operation there is room for further improvement. </w:t>
      </w:r>
      <w:r>
        <w:rPr>
          <w:rFonts w:cstheme="minorHAnsi"/>
          <w:sz w:val="24"/>
          <w:szCs w:val="24"/>
        </w:rPr>
        <w:t xml:space="preserve">The </w:t>
      </w:r>
      <w:r w:rsidR="0015430F">
        <w:rPr>
          <w:rFonts w:cstheme="minorHAnsi"/>
          <w:sz w:val="24"/>
          <w:szCs w:val="24"/>
        </w:rPr>
        <w:t>p</w:t>
      </w:r>
      <w:r>
        <w:rPr>
          <w:rFonts w:cstheme="minorHAnsi"/>
          <w:sz w:val="24"/>
          <w:szCs w:val="24"/>
        </w:rPr>
        <w:t>anel</w:t>
      </w:r>
      <w:r w:rsidRPr="00325C7D">
        <w:rPr>
          <w:rFonts w:cstheme="minorHAnsi"/>
          <w:sz w:val="24"/>
          <w:szCs w:val="24"/>
        </w:rPr>
        <w:t xml:space="preserve"> made 16 recommendations to improve the </w:t>
      </w:r>
      <w:r w:rsidR="006542C0">
        <w:rPr>
          <w:rFonts w:cstheme="minorHAnsi"/>
          <w:sz w:val="24"/>
          <w:szCs w:val="24"/>
        </w:rPr>
        <w:t xml:space="preserve">scheme’s </w:t>
      </w:r>
      <w:r w:rsidRPr="00325C7D">
        <w:rPr>
          <w:rFonts w:cstheme="minorHAnsi"/>
          <w:sz w:val="24"/>
          <w:szCs w:val="24"/>
        </w:rPr>
        <w:t>operation building on the experience of implementing the scheme to date as well as international best practice.</w:t>
      </w:r>
    </w:p>
    <w:p w14:paraId="3C7028E1" w14:textId="77777777" w:rsidR="00325C7D" w:rsidRDefault="00325C7D" w:rsidP="006523E5">
      <w:pPr>
        <w:spacing w:after="0" w:line="240" w:lineRule="auto"/>
        <w:rPr>
          <w:rFonts w:cstheme="minorHAnsi"/>
          <w:sz w:val="24"/>
          <w:szCs w:val="24"/>
        </w:rPr>
      </w:pPr>
    </w:p>
    <w:p w14:paraId="256B0DA4" w14:textId="21A486CC" w:rsidR="00833B2A" w:rsidRDefault="002D1910" w:rsidP="006523E5">
      <w:pPr>
        <w:spacing w:after="0" w:line="240" w:lineRule="auto"/>
        <w:rPr>
          <w:rFonts w:cstheme="minorHAnsi"/>
          <w:sz w:val="24"/>
          <w:szCs w:val="24"/>
        </w:rPr>
      </w:pPr>
      <w:r>
        <w:rPr>
          <w:rFonts w:cstheme="minorHAnsi"/>
          <w:sz w:val="24"/>
          <w:szCs w:val="24"/>
        </w:rPr>
        <w:t>Implementation of t</w:t>
      </w:r>
      <w:r w:rsidR="00833B2A">
        <w:rPr>
          <w:rFonts w:cstheme="minorHAnsi"/>
          <w:sz w:val="24"/>
          <w:szCs w:val="24"/>
        </w:rPr>
        <w:t xml:space="preserve">hese recommendations will </w:t>
      </w:r>
      <w:r w:rsidR="00833B2A" w:rsidRPr="00325C7D">
        <w:rPr>
          <w:rFonts w:cstheme="minorHAnsi"/>
          <w:sz w:val="24"/>
          <w:szCs w:val="24"/>
        </w:rPr>
        <w:t xml:space="preserve">clarify governance, improve transparency, facilitate positive project outcomes and co-benefits, and enhance scheme integrity and </w:t>
      </w:r>
      <w:r w:rsidR="00833B2A" w:rsidRPr="00325C7D">
        <w:rPr>
          <w:rFonts w:cstheme="minorHAnsi"/>
          <w:sz w:val="24"/>
          <w:szCs w:val="24"/>
        </w:rPr>
        <w:lastRenderedPageBreak/>
        <w:t>effectiveness.</w:t>
      </w:r>
      <w:r w:rsidR="00833B2A">
        <w:rPr>
          <w:rFonts w:cstheme="minorHAnsi"/>
          <w:sz w:val="24"/>
          <w:szCs w:val="24"/>
        </w:rPr>
        <w:t xml:space="preserve"> Collectively these will enhance confidence in the integrity and effectiveness of the scheme and ensure it continues to align with </w:t>
      </w:r>
      <w:r w:rsidR="00743058">
        <w:rPr>
          <w:rFonts w:cstheme="minorHAnsi"/>
          <w:sz w:val="24"/>
          <w:szCs w:val="24"/>
        </w:rPr>
        <w:t>best practice</w:t>
      </w:r>
      <w:r w:rsidR="00833B2A">
        <w:rPr>
          <w:rFonts w:cstheme="minorHAnsi"/>
          <w:sz w:val="24"/>
          <w:szCs w:val="24"/>
        </w:rPr>
        <w:t>.</w:t>
      </w:r>
    </w:p>
    <w:p w14:paraId="7D343093" w14:textId="2810E87D" w:rsidR="009D0E80" w:rsidRDefault="009D0E80" w:rsidP="006523E5">
      <w:pPr>
        <w:spacing w:after="0" w:line="240" w:lineRule="auto"/>
        <w:rPr>
          <w:rFonts w:cstheme="minorHAnsi"/>
          <w:sz w:val="24"/>
          <w:szCs w:val="24"/>
        </w:rPr>
      </w:pPr>
    </w:p>
    <w:p w14:paraId="6CD14E98" w14:textId="2E3E18D3" w:rsidR="00833B2A" w:rsidRDefault="002E1EDE" w:rsidP="006523E5">
      <w:pPr>
        <w:spacing w:after="0" w:line="240" w:lineRule="auto"/>
        <w:rPr>
          <w:rFonts w:cstheme="minorHAnsi"/>
          <w:sz w:val="24"/>
          <w:szCs w:val="24"/>
        </w:rPr>
      </w:pPr>
      <w:r>
        <w:rPr>
          <w:rFonts w:cstheme="minorHAnsi"/>
          <w:sz w:val="24"/>
          <w:szCs w:val="24"/>
        </w:rPr>
        <w:t>T</w:t>
      </w:r>
      <w:r w:rsidR="009D0E80">
        <w:rPr>
          <w:rFonts w:cstheme="minorHAnsi"/>
          <w:sz w:val="24"/>
          <w:szCs w:val="24"/>
        </w:rPr>
        <w:t>he Government</w:t>
      </w:r>
      <w:r>
        <w:rPr>
          <w:rFonts w:cstheme="minorHAnsi"/>
          <w:sz w:val="24"/>
          <w:szCs w:val="24"/>
        </w:rPr>
        <w:t xml:space="preserve"> has </w:t>
      </w:r>
      <w:r w:rsidR="009D0E80">
        <w:rPr>
          <w:rFonts w:cstheme="minorHAnsi"/>
          <w:sz w:val="24"/>
          <w:szCs w:val="24"/>
        </w:rPr>
        <w:t xml:space="preserve">accepted in principle all 16 recommendations made by the independent panel. The Government will work with stakeholders to implement the recommendations, including any associated legislative amendments. </w:t>
      </w:r>
      <w:r w:rsidR="00833B2A">
        <w:rPr>
          <w:rFonts w:cstheme="minorHAnsi"/>
          <w:sz w:val="24"/>
          <w:szCs w:val="24"/>
        </w:rPr>
        <w:t xml:space="preserve">The </w:t>
      </w:r>
      <w:r w:rsidR="0015430F">
        <w:rPr>
          <w:rFonts w:cstheme="minorHAnsi"/>
          <w:sz w:val="24"/>
          <w:szCs w:val="24"/>
        </w:rPr>
        <w:t>p</w:t>
      </w:r>
      <w:r w:rsidR="00833B2A">
        <w:rPr>
          <w:rFonts w:cstheme="minorHAnsi"/>
          <w:sz w:val="24"/>
          <w:szCs w:val="24"/>
        </w:rPr>
        <w:t xml:space="preserve">anel recommended responsibility for purchasing ACCUs be moved from the Clean Energy Regulator to another Australian Government body. Implementing this recommendation will take time and requires legislative change. In the meantime, the Clean Energy Regulator continues to have legislated responsibility for purchasing ACCUs. As part of implementing the review, the department will consider the long-term role of the PRF in funding further ACCU purchases by the Commonwealth. </w:t>
      </w:r>
    </w:p>
    <w:p w14:paraId="1CEF4914" w14:textId="77777777" w:rsidR="00833B2A" w:rsidRDefault="00833B2A" w:rsidP="006523E5">
      <w:pPr>
        <w:spacing w:after="0" w:line="240" w:lineRule="auto"/>
        <w:rPr>
          <w:rFonts w:cstheme="minorHAnsi"/>
          <w:sz w:val="24"/>
          <w:szCs w:val="24"/>
        </w:rPr>
      </w:pPr>
    </w:p>
    <w:p w14:paraId="4CEC5044" w14:textId="0759F85E" w:rsidR="000E5FB2" w:rsidRDefault="000E5FB2" w:rsidP="006523E5">
      <w:pPr>
        <w:spacing w:after="0" w:line="240" w:lineRule="auto"/>
        <w:rPr>
          <w:rFonts w:cstheme="minorHAnsi"/>
          <w:sz w:val="24"/>
          <w:szCs w:val="24"/>
        </w:rPr>
      </w:pPr>
      <w:r w:rsidRPr="002B1F6E">
        <w:rPr>
          <w:rFonts w:cstheme="minorHAnsi"/>
          <w:sz w:val="24"/>
          <w:szCs w:val="24"/>
        </w:rPr>
        <w:t>Further information on the Government’s response to the Final Report of the Independent Review ACCUs is available at</w:t>
      </w:r>
      <w:r w:rsidR="002B1F6E">
        <w:rPr>
          <w:rFonts w:cstheme="minorHAnsi"/>
          <w:sz w:val="24"/>
          <w:szCs w:val="24"/>
        </w:rPr>
        <w:t xml:space="preserve"> </w:t>
      </w:r>
      <w:hyperlink r:id="rId30" w:history="1">
        <w:r w:rsidR="002B1F6E" w:rsidRPr="00126CF8">
          <w:rPr>
            <w:rStyle w:val="Hyperlink"/>
            <w:rFonts w:cstheme="minorHAnsi"/>
            <w:sz w:val="24"/>
            <w:szCs w:val="24"/>
          </w:rPr>
          <w:t>https://www.dcceew.gov.au/climate-change/emissions-reduction/independent-review-accus</w:t>
        </w:r>
      </w:hyperlink>
      <w:r w:rsidR="002B1F6E">
        <w:rPr>
          <w:rFonts w:cstheme="minorHAnsi"/>
          <w:sz w:val="24"/>
          <w:szCs w:val="24"/>
        </w:rPr>
        <w:t xml:space="preserve">. </w:t>
      </w:r>
    </w:p>
    <w:p w14:paraId="1D48FB79" w14:textId="77777777" w:rsidR="005C43AE" w:rsidRDefault="005C43AE" w:rsidP="0061341F">
      <w:pPr>
        <w:spacing w:after="0" w:line="240" w:lineRule="auto"/>
        <w:rPr>
          <w:rFonts w:cstheme="minorHAnsi"/>
          <w:sz w:val="24"/>
          <w:szCs w:val="24"/>
        </w:rPr>
      </w:pPr>
    </w:p>
    <w:p w14:paraId="1061D546" w14:textId="40E96F27" w:rsidR="001F388B" w:rsidRPr="00AC12ED" w:rsidRDefault="00CE4A51" w:rsidP="00D33EA5">
      <w:pPr>
        <w:spacing w:after="0" w:line="240" w:lineRule="auto"/>
        <w:rPr>
          <w:rFonts w:cstheme="minorHAnsi"/>
          <w:b/>
          <w:color w:val="276C6C" w:themeColor="accent4" w:themeShade="80"/>
          <w:sz w:val="28"/>
          <w:szCs w:val="28"/>
        </w:rPr>
      </w:pPr>
      <w:bookmarkStart w:id="4" w:name="_Toc119569720"/>
      <w:r w:rsidRPr="00BA32F5">
        <w:rPr>
          <w:rFonts w:cstheme="minorHAnsi"/>
          <w:b/>
          <w:color w:val="276C6C" w:themeColor="accent4" w:themeShade="80"/>
          <w:sz w:val="28"/>
          <w:szCs w:val="28"/>
        </w:rPr>
        <w:t>Next Steps</w:t>
      </w:r>
      <w:bookmarkEnd w:id="4"/>
    </w:p>
    <w:p w14:paraId="666B7768" w14:textId="77777777" w:rsidR="00AF7193" w:rsidRDefault="00AF7193" w:rsidP="00D33EA5">
      <w:pPr>
        <w:spacing w:after="0" w:line="240" w:lineRule="auto"/>
        <w:rPr>
          <w:rFonts w:cstheme="minorHAnsi"/>
          <w:sz w:val="24"/>
          <w:szCs w:val="24"/>
        </w:rPr>
      </w:pPr>
    </w:p>
    <w:p w14:paraId="33C30A94" w14:textId="541E8006" w:rsidR="00194D12" w:rsidRDefault="00A720D7" w:rsidP="00D33EA5">
      <w:pPr>
        <w:spacing w:after="0" w:line="240" w:lineRule="auto"/>
        <w:rPr>
          <w:rFonts w:cstheme="minorHAnsi"/>
          <w:sz w:val="24"/>
          <w:szCs w:val="24"/>
        </w:rPr>
      </w:pPr>
      <w:r>
        <w:rPr>
          <w:rFonts w:cstheme="minorHAnsi"/>
          <w:sz w:val="24"/>
          <w:szCs w:val="24"/>
        </w:rPr>
        <w:t>The Government</w:t>
      </w:r>
      <w:r w:rsidRPr="007935FC">
        <w:rPr>
          <w:rFonts w:cstheme="minorHAnsi"/>
          <w:sz w:val="24"/>
          <w:szCs w:val="24"/>
        </w:rPr>
        <w:t xml:space="preserve"> </w:t>
      </w:r>
      <w:r w:rsidR="00194D12" w:rsidRPr="007935FC">
        <w:rPr>
          <w:rFonts w:cstheme="minorHAnsi"/>
          <w:sz w:val="24"/>
          <w:szCs w:val="24"/>
        </w:rPr>
        <w:t xml:space="preserve">welcomes feedback from stakeholders on any of the questions and issues raised in this discussion paper, this can be provided </w:t>
      </w:r>
      <w:r w:rsidR="00091363">
        <w:rPr>
          <w:rFonts w:cstheme="minorHAnsi"/>
          <w:sz w:val="24"/>
          <w:szCs w:val="24"/>
        </w:rPr>
        <w:t xml:space="preserve">by emailing </w:t>
      </w:r>
      <w:hyperlink r:id="rId31" w:history="1">
        <w:r w:rsidR="00091363" w:rsidRPr="00126CF8">
          <w:rPr>
            <w:rStyle w:val="Hyperlink"/>
            <w:rFonts w:cstheme="minorHAnsi"/>
            <w:sz w:val="24"/>
            <w:szCs w:val="24"/>
          </w:rPr>
          <w:t>prf@dcceew.gov.au</w:t>
        </w:r>
      </w:hyperlink>
      <w:r w:rsidR="00874F0E">
        <w:rPr>
          <w:rFonts w:cstheme="minorHAnsi"/>
          <w:sz w:val="24"/>
          <w:szCs w:val="24"/>
        </w:rPr>
        <w:t xml:space="preserve">, submitted via the DCCEEW Consultation Hub, </w:t>
      </w:r>
      <w:r w:rsidR="00091363">
        <w:rPr>
          <w:rFonts w:cstheme="minorHAnsi"/>
          <w:sz w:val="24"/>
          <w:szCs w:val="24"/>
        </w:rPr>
        <w:t>or raised directly during the</w:t>
      </w:r>
      <w:r w:rsidR="00320BBE">
        <w:rPr>
          <w:rFonts w:cstheme="minorHAnsi"/>
          <w:sz w:val="24"/>
          <w:szCs w:val="24"/>
        </w:rPr>
        <w:t xml:space="preserve"> consultation sessions </w:t>
      </w:r>
      <w:r w:rsidR="00091363">
        <w:rPr>
          <w:rFonts w:cstheme="minorHAnsi"/>
          <w:sz w:val="24"/>
          <w:szCs w:val="24"/>
        </w:rPr>
        <w:t xml:space="preserve">scheduled for </w:t>
      </w:r>
      <w:r w:rsidR="00320BBE">
        <w:rPr>
          <w:rFonts w:cstheme="minorHAnsi"/>
          <w:sz w:val="24"/>
          <w:szCs w:val="24"/>
        </w:rPr>
        <w:t xml:space="preserve">January 2023. </w:t>
      </w:r>
    </w:p>
    <w:p w14:paraId="173F7C19" w14:textId="77777777" w:rsidR="00AF7193" w:rsidRPr="007935FC" w:rsidRDefault="00AF7193" w:rsidP="00D33EA5">
      <w:pPr>
        <w:spacing w:after="0" w:line="240" w:lineRule="auto"/>
        <w:rPr>
          <w:rFonts w:cstheme="minorHAnsi"/>
          <w:sz w:val="24"/>
          <w:szCs w:val="24"/>
        </w:rPr>
      </w:pPr>
    </w:p>
    <w:p w14:paraId="5C798C9B" w14:textId="41572A66" w:rsidR="00194D12" w:rsidRDefault="00194D12" w:rsidP="00D33EA5">
      <w:pPr>
        <w:spacing w:after="0" w:line="240" w:lineRule="auto"/>
        <w:rPr>
          <w:rFonts w:cstheme="minorHAnsi"/>
          <w:sz w:val="24"/>
          <w:szCs w:val="24"/>
        </w:rPr>
      </w:pPr>
      <w:r w:rsidRPr="007935FC">
        <w:rPr>
          <w:rFonts w:cstheme="minorHAnsi"/>
          <w:sz w:val="24"/>
          <w:szCs w:val="24"/>
        </w:rPr>
        <w:t xml:space="preserve">This consultation period will close on Friday 3 February 2023. </w:t>
      </w:r>
    </w:p>
    <w:p w14:paraId="3B7B55E7" w14:textId="77777777" w:rsidR="00AF7193" w:rsidRPr="007935FC" w:rsidRDefault="00AF7193" w:rsidP="00D33EA5">
      <w:pPr>
        <w:spacing w:after="0" w:line="240" w:lineRule="auto"/>
        <w:rPr>
          <w:rFonts w:cstheme="minorHAnsi"/>
          <w:sz w:val="24"/>
          <w:szCs w:val="24"/>
        </w:rPr>
      </w:pPr>
    </w:p>
    <w:p w14:paraId="3E140308" w14:textId="79888047" w:rsidR="00194D12" w:rsidRDefault="00194D12" w:rsidP="00D33EA5">
      <w:pPr>
        <w:spacing w:after="0" w:line="240" w:lineRule="auto"/>
        <w:rPr>
          <w:rFonts w:cstheme="minorHAnsi"/>
          <w:sz w:val="24"/>
          <w:szCs w:val="24"/>
        </w:rPr>
      </w:pPr>
      <w:r w:rsidRPr="007935FC">
        <w:rPr>
          <w:rFonts w:cstheme="minorHAnsi"/>
          <w:sz w:val="24"/>
          <w:szCs w:val="24"/>
        </w:rPr>
        <w:t>Respondents who wish their comments to be treated as confidential should note this in their submission. DCCEEW may publish all or part of any non-confidential submissions it receives.</w:t>
      </w:r>
    </w:p>
    <w:p w14:paraId="226DB358" w14:textId="30DA6246" w:rsidR="00A474E4" w:rsidRDefault="00194D12" w:rsidP="00FE6967">
      <w:pPr>
        <w:spacing w:after="0" w:line="240" w:lineRule="auto"/>
        <w:rPr>
          <w:rFonts w:cstheme="minorHAnsi"/>
          <w:b/>
          <w:bCs/>
          <w:sz w:val="20"/>
          <w:szCs w:val="20"/>
        </w:rPr>
      </w:pPr>
      <w:r w:rsidRPr="00D9296D">
        <w:rPr>
          <w:rFonts w:cstheme="minorHAnsi"/>
          <w:sz w:val="24"/>
          <w:szCs w:val="24"/>
        </w:rPr>
        <w:t xml:space="preserve"> </w:t>
      </w:r>
    </w:p>
    <w:p w14:paraId="3FBC6AEC" w14:textId="77777777" w:rsidR="00F16913" w:rsidRDefault="00F16913" w:rsidP="00FE6967">
      <w:pPr>
        <w:spacing w:after="0" w:line="240" w:lineRule="auto"/>
        <w:rPr>
          <w:rFonts w:cstheme="minorHAnsi"/>
          <w:b/>
          <w:bCs/>
          <w:sz w:val="20"/>
          <w:szCs w:val="20"/>
        </w:rPr>
      </w:pPr>
    </w:p>
    <w:p w14:paraId="5C13CFD4" w14:textId="77777777" w:rsidR="00F16913" w:rsidRDefault="00F16913" w:rsidP="00FE6967">
      <w:pPr>
        <w:spacing w:after="0" w:line="240" w:lineRule="auto"/>
        <w:rPr>
          <w:rFonts w:cstheme="minorHAnsi"/>
          <w:b/>
          <w:bCs/>
          <w:sz w:val="20"/>
          <w:szCs w:val="20"/>
        </w:rPr>
      </w:pPr>
    </w:p>
    <w:p w14:paraId="1342BE61" w14:textId="77777777" w:rsidR="00F16913" w:rsidRDefault="00F16913" w:rsidP="00FE6967">
      <w:pPr>
        <w:spacing w:after="0" w:line="240" w:lineRule="auto"/>
        <w:rPr>
          <w:rFonts w:cstheme="minorHAnsi"/>
          <w:b/>
          <w:bCs/>
          <w:sz w:val="20"/>
          <w:szCs w:val="20"/>
        </w:rPr>
      </w:pPr>
    </w:p>
    <w:p w14:paraId="37FAD450" w14:textId="2F718BA9" w:rsidR="005D4574" w:rsidRDefault="005D4574" w:rsidP="00FE6967">
      <w:pPr>
        <w:spacing w:after="0" w:line="240" w:lineRule="auto"/>
        <w:rPr>
          <w:rFonts w:cstheme="minorHAnsi"/>
          <w:b/>
          <w:bCs/>
          <w:sz w:val="20"/>
          <w:szCs w:val="20"/>
        </w:rPr>
      </w:pPr>
    </w:p>
    <w:p w14:paraId="3207A93D" w14:textId="77777777" w:rsidR="003F59E8" w:rsidRDefault="003F59E8" w:rsidP="00FE6967">
      <w:pPr>
        <w:spacing w:after="0" w:line="240" w:lineRule="auto"/>
        <w:rPr>
          <w:rFonts w:cstheme="minorHAnsi"/>
          <w:b/>
          <w:bCs/>
          <w:sz w:val="20"/>
          <w:szCs w:val="20"/>
        </w:rPr>
      </w:pPr>
    </w:p>
    <w:p w14:paraId="0A5AD806" w14:textId="7AD0D150" w:rsidR="002D42D7" w:rsidRPr="00BA32F5" w:rsidRDefault="002D42D7" w:rsidP="00FE6967">
      <w:pPr>
        <w:spacing w:after="0" w:line="240" w:lineRule="auto"/>
        <w:rPr>
          <w:rFonts w:cstheme="minorHAnsi"/>
          <w:b/>
          <w:bCs/>
          <w:sz w:val="20"/>
          <w:szCs w:val="20"/>
        </w:rPr>
      </w:pPr>
      <w:r w:rsidRPr="00BA32F5">
        <w:rPr>
          <w:rFonts w:cstheme="minorHAnsi"/>
          <w:b/>
          <w:bCs/>
          <w:sz w:val="20"/>
          <w:szCs w:val="20"/>
        </w:rPr>
        <w:t>Acknowledgement of Country</w:t>
      </w:r>
    </w:p>
    <w:p w14:paraId="75E1DEFB" w14:textId="77777777" w:rsidR="0027210F" w:rsidRPr="00BA32F5" w:rsidRDefault="0027210F" w:rsidP="00FE6967">
      <w:pPr>
        <w:spacing w:after="0" w:line="240" w:lineRule="auto"/>
        <w:rPr>
          <w:rFonts w:cstheme="minorHAnsi"/>
          <w:sz w:val="20"/>
          <w:szCs w:val="20"/>
        </w:rPr>
      </w:pPr>
    </w:p>
    <w:p w14:paraId="5A1E1C4B" w14:textId="77777777" w:rsidR="002D42D7" w:rsidRPr="00BA32F5" w:rsidRDefault="002D42D7" w:rsidP="00FE6967">
      <w:pPr>
        <w:spacing w:after="0" w:line="240" w:lineRule="auto"/>
        <w:rPr>
          <w:rFonts w:cstheme="minorHAnsi"/>
          <w:sz w:val="20"/>
          <w:szCs w:val="20"/>
        </w:rPr>
      </w:pPr>
      <w:r w:rsidRPr="00BA32F5">
        <w:rPr>
          <w:rFonts w:cstheme="minorHAnsi"/>
          <w:sz w:val="20"/>
          <w:szCs w:val="20"/>
        </w:rPr>
        <w:t xml:space="preserve">We acknowledge the Traditional Custodians of Australia and their continuing connection to land and sea, waters, </w:t>
      </w:r>
      <w:proofErr w:type="gramStart"/>
      <w:r w:rsidRPr="00BA32F5">
        <w:rPr>
          <w:rFonts w:cstheme="minorHAnsi"/>
          <w:sz w:val="20"/>
          <w:szCs w:val="20"/>
        </w:rPr>
        <w:t>environment</w:t>
      </w:r>
      <w:proofErr w:type="gramEnd"/>
      <w:r w:rsidRPr="00BA32F5">
        <w:rPr>
          <w:rFonts w:cstheme="minorHAnsi"/>
          <w:sz w:val="20"/>
          <w:szCs w:val="20"/>
        </w:rPr>
        <w:t xml:space="preserve"> and community. We pay our respects to the Traditional Custodians of the lands we live and work on, their culture, and their Elders past and present.</w:t>
      </w:r>
    </w:p>
    <w:p w14:paraId="25584E46" w14:textId="77777777" w:rsidR="0027210F" w:rsidRPr="00BA32F5" w:rsidRDefault="0027210F" w:rsidP="00FE6967">
      <w:pPr>
        <w:spacing w:after="0" w:line="240" w:lineRule="auto"/>
        <w:rPr>
          <w:rFonts w:cstheme="minorHAnsi"/>
          <w:sz w:val="20"/>
          <w:szCs w:val="20"/>
        </w:rPr>
      </w:pPr>
    </w:p>
    <w:p w14:paraId="50305957" w14:textId="1A84AAC8" w:rsidR="002D42D7" w:rsidRPr="00BA32F5" w:rsidRDefault="002D42D7" w:rsidP="00FE6967">
      <w:pPr>
        <w:spacing w:after="0" w:line="240" w:lineRule="auto"/>
        <w:rPr>
          <w:rFonts w:cstheme="minorHAnsi"/>
          <w:sz w:val="20"/>
          <w:szCs w:val="20"/>
        </w:rPr>
      </w:pPr>
      <w:r w:rsidRPr="00BA32F5">
        <w:rPr>
          <w:rFonts w:cstheme="minorHAnsi"/>
          <w:sz w:val="20"/>
          <w:szCs w:val="20"/>
        </w:rPr>
        <w:t xml:space="preserve">© Commonwealth of Australia </w:t>
      </w:r>
      <w:r w:rsidR="00033886" w:rsidRPr="00BA32F5">
        <w:rPr>
          <w:rFonts w:cstheme="minorHAnsi"/>
          <w:sz w:val="20"/>
          <w:szCs w:val="20"/>
        </w:rPr>
        <w:t>202</w:t>
      </w:r>
      <w:r w:rsidR="00033886">
        <w:rPr>
          <w:rFonts w:cstheme="minorHAnsi"/>
          <w:sz w:val="20"/>
          <w:szCs w:val="20"/>
        </w:rPr>
        <w:t>3</w:t>
      </w:r>
    </w:p>
    <w:p w14:paraId="3E452E53" w14:textId="77777777" w:rsidR="0027210F" w:rsidRPr="00BA32F5" w:rsidRDefault="0027210F" w:rsidP="00FE6967">
      <w:pPr>
        <w:spacing w:after="0" w:line="240" w:lineRule="auto"/>
        <w:rPr>
          <w:rFonts w:cstheme="minorHAnsi"/>
          <w:sz w:val="20"/>
          <w:szCs w:val="20"/>
        </w:rPr>
      </w:pPr>
    </w:p>
    <w:p w14:paraId="69E02E41" w14:textId="77777777" w:rsidR="002D42D7" w:rsidRPr="00BA32F5" w:rsidRDefault="002D42D7" w:rsidP="00FE6967">
      <w:pPr>
        <w:spacing w:after="0" w:line="240" w:lineRule="auto"/>
        <w:rPr>
          <w:rFonts w:cstheme="minorHAnsi"/>
          <w:sz w:val="20"/>
          <w:szCs w:val="20"/>
        </w:rPr>
      </w:pPr>
      <w:r w:rsidRPr="00BA32F5">
        <w:rPr>
          <w:rFonts w:cstheme="minorHAnsi"/>
          <w:sz w:val="20"/>
          <w:szCs w:val="20"/>
        </w:rPr>
        <w:t>Unless otherwise noted, copyright (and any other intellectual property rights) in this publication is owned by the Commonwealth of Australia (referred to as the Commonwealth).</w:t>
      </w:r>
    </w:p>
    <w:p w14:paraId="27D6BEBE" w14:textId="77777777" w:rsidR="0027210F" w:rsidRPr="00BA32F5" w:rsidRDefault="0027210F" w:rsidP="00FE6967">
      <w:pPr>
        <w:spacing w:after="0" w:line="240" w:lineRule="auto"/>
        <w:rPr>
          <w:rFonts w:cstheme="minorHAnsi"/>
          <w:sz w:val="20"/>
          <w:szCs w:val="20"/>
        </w:rPr>
      </w:pPr>
    </w:p>
    <w:p w14:paraId="585B50AC" w14:textId="77777777" w:rsidR="002D42D7" w:rsidRPr="00BA32F5" w:rsidRDefault="002D42D7" w:rsidP="00FE6967">
      <w:pPr>
        <w:spacing w:after="0" w:line="240" w:lineRule="auto"/>
        <w:rPr>
          <w:rFonts w:cstheme="minorHAnsi"/>
          <w:sz w:val="20"/>
          <w:szCs w:val="20"/>
        </w:rPr>
      </w:pPr>
      <w:r w:rsidRPr="00BA32F5">
        <w:rPr>
          <w:rFonts w:cstheme="minorHAnsi"/>
          <w:sz w:val="20"/>
          <w:szCs w:val="20"/>
        </w:rPr>
        <w:t xml:space="preserve">All material in this publication is licensed under a </w:t>
      </w:r>
      <w:hyperlink r:id="rId32" w:history="1">
        <w:r w:rsidRPr="00BA32F5">
          <w:rPr>
            <w:rFonts w:cstheme="minorHAnsi"/>
            <w:sz w:val="20"/>
            <w:szCs w:val="20"/>
          </w:rPr>
          <w:t>Creative Commons Attribution 4.0 International Licence</w:t>
        </w:r>
      </w:hyperlink>
      <w:r w:rsidRPr="00BA32F5">
        <w:rPr>
          <w:rFonts w:cstheme="minorHAnsi"/>
          <w:sz w:val="20"/>
          <w:szCs w:val="20"/>
        </w:rPr>
        <w:t xml:space="preserve"> except content supplied by third parties, </w:t>
      </w:r>
      <w:proofErr w:type="gramStart"/>
      <w:r w:rsidRPr="00BA32F5">
        <w:rPr>
          <w:rFonts w:cstheme="minorHAnsi"/>
          <w:sz w:val="20"/>
          <w:szCs w:val="20"/>
        </w:rPr>
        <w:t>logos</w:t>
      </w:r>
      <w:proofErr w:type="gramEnd"/>
      <w:r w:rsidRPr="00BA32F5">
        <w:rPr>
          <w:rFonts w:cstheme="minorHAnsi"/>
          <w:sz w:val="20"/>
          <w:szCs w:val="20"/>
        </w:rPr>
        <w:t xml:space="preserve"> and the Commonwealth Coat of Arms.</w:t>
      </w:r>
    </w:p>
    <w:p w14:paraId="4802DADB" w14:textId="77777777" w:rsidR="0027210F" w:rsidRPr="00BA32F5" w:rsidRDefault="0027210F" w:rsidP="00FE6967">
      <w:pPr>
        <w:spacing w:after="0" w:line="240" w:lineRule="auto"/>
        <w:rPr>
          <w:rFonts w:cstheme="minorHAnsi"/>
          <w:sz w:val="20"/>
          <w:szCs w:val="20"/>
        </w:rPr>
      </w:pPr>
    </w:p>
    <w:p w14:paraId="07EC0042" w14:textId="77777777" w:rsidR="0027210F" w:rsidRPr="00BA32F5" w:rsidRDefault="002D42D7" w:rsidP="00FE6967">
      <w:pPr>
        <w:spacing w:after="0" w:line="240" w:lineRule="auto"/>
        <w:rPr>
          <w:rFonts w:cstheme="minorHAnsi"/>
          <w:sz w:val="20"/>
          <w:szCs w:val="20"/>
        </w:rPr>
      </w:pPr>
      <w:r w:rsidRPr="00BA32F5">
        <w:rPr>
          <w:rFonts w:cstheme="minorHAnsi"/>
          <w:sz w:val="20"/>
          <w:szCs w:val="20"/>
        </w:rPr>
        <w:t xml:space="preserve">The Australian Government acting through the Department of Climate Change, Energy, the Environment and Water has exercised due care and skill in preparing and compiling the information and data in this publication. </w:t>
      </w:r>
    </w:p>
    <w:p w14:paraId="7357C3F6" w14:textId="77777777" w:rsidR="0027210F" w:rsidRPr="00BA32F5" w:rsidRDefault="0027210F" w:rsidP="00FE6967">
      <w:pPr>
        <w:spacing w:after="0" w:line="240" w:lineRule="auto"/>
        <w:rPr>
          <w:rFonts w:cstheme="minorHAnsi"/>
          <w:sz w:val="20"/>
          <w:szCs w:val="20"/>
        </w:rPr>
      </w:pPr>
    </w:p>
    <w:p w14:paraId="4232C740" w14:textId="03D2AA57" w:rsidR="002D42D7" w:rsidRPr="00BA32F5" w:rsidRDefault="002D42D7" w:rsidP="00FE6967">
      <w:pPr>
        <w:spacing w:after="0" w:line="240" w:lineRule="auto"/>
        <w:rPr>
          <w:rFonts w:cstheme="minorHAnsi"/>
          <w:sz w:val="20"/>
          <w:szCs w:val="20"/>
        </w:rPr>
      </w:pPr>
      <w:r w:rsidRPr="00BA32F5">
        <w:rPr>
          <w:rFonts w:cstheme="minorHAnsi"/>
          <w:sz w:val="20"/>
          <w:szCs w:val="20"/>
        </w:rPr>
        <w:t xml:space="preserve">Notwithstanding, the Department of Climate Change, Energy, the Environment and Water, its employees and advisers disclaim all liability, including liability for negligence and for any loss, damage, injury, </w:t>
      </w:r>
      <w:proofErr w:type="gramStart"/>
      <w:r w:rsidRPr="00BA32F5">
        <w:rPr>
          <w:rFonts w:cstheme="minorHAnsi"/>
          <w:sz w:val="20"/>
          <w:szCs w:val="20"/>
        </w:rPr>
        <w:t>expense</w:t>
      </w:r>
      <w:proofErr w:type="gramEnd"/>
      <w:r w:rsidRPr="00BA32F5">
        <w:rPr>
          <w:rFonts w:cstheme="minorHAnsi"/>
          <w:sz w:val="20"/>
          <w:szCs w:val="20"/>
        </w:rPr>
        <w:t xml:space="preserve"> or cost incurred by any person as a result of accessing, using or relying on any of the information or data in this publication to the maximum extent permitted by law.</w:t>
      </w:r>
    </w:p>
    <w:sectPr w:rsidR="002D42D7" w:rsidRPr="00BA32F5" w:rsidSect="005F21F1">
      <w:headerReference w:type="default" r:id="rId33"/>
      <w:footerReference w:type="default" r:id="rId34"/>
      <w:headerReference w:type="first" r:id="rId35"/>
      <w:footerReference w:type="first" r:id="rId36"/>
      <w:pgSz w:w="11906" w:h="16838" w:code="9"/>
      <w:pgMar w:top="851" w:right="1134" w:bottom="851"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D1C8" w14:textId="77777777" w:rsidR="007A4450" w:rsidRDefault="007A4450" w:rsidP="00B251DB">
      <w:pPr>
        <w:spacing w:after="0" w:line="240" w:lineRule="auto"/>
      </w:pPr>
      <w:r>
        <w:separator/>
      </w:r>
    </w:p>
  </w:endnote>
  <w:endnote w:type="continuationSeparator" w:id="0">
    <w:p w14:paraId="347A73F2" w14:textId="77777777" w:rsidR="007A4450" w:rsidRDefault="007A4450" w:rsidP="00B251DB">
      <w:pPr>
        <w:spacing w:after="0" w:line="240" w:lineRule="auto"/>
      </w:pPr>
      <w:r>
        <w:continuationSeparator/>
      </w:r>
    </w:p>
  </w:endnote>
  <w:endnote w:type="continuationNotice" w:id="1">
    <w:p w14:paraId="2BF64D55" w14:textId="77777777" w:rsidR="007A4450" w:rsidRDefault="007A4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293279"/>
      <w:docPartObj>
        <w:docPartGallery w:val="Page Numbers (Bottom of Page)"/>
        <w:docPartUnique/>
      </w:docPartObj>
    </w:sdtPr>
    <w:sdtEndPr>
      <w:rPr>
        <w:noProof/>
      </w:rPr>
    </w:sdtEndPr>
    <w:sdtContent>
      <w:p w14:paraId="7094EA15" w14:textId="3FE36151" w:rsidR="00AD40FC" w:rsidRDefault="00AD40FC">
        <w:pPr>
          <w:pStyle w:val="Footer"/>
          <w:jc w:val="right"/>
        </w:pPr>
        <w:r>
          <w:fldChar w:fldCharType="begin"/>
        </w:r>
        <w:r>
          <w:instrText xml:space="preserve"> PAGE   \* MERGEFORMAT </w:instrText>
        </w:r>
        <w:r>
          <w:fldChar w:fldCharType="separate"/>
        </w:r>
        <w:r w:rsidR="00452AC1">
          <w:rPr>
            <w:noProof/>
          </w:rPr>
          <w:t>15</w:t>
        </w:r>
        <w:r>
          <w:rPr>
            <w:noProof/>
          </w:rPr>
          <w:fldChar w:fldCharType="end"/>
        </w:r>
      </w:p>
    </w:sdtContent>
  </w:sdt>
  <w:p w14:paraId="20A4E293" w14:textId="4D851F95" w:rsidR="00AD40FC" w:rsidRPr="00E70FBE" w:rsidRDefault="00AD40FC" w:rsidP="00E70FBE">
    <w:pPr>
      <w:pStyle w:val="Footer"/>
      <w:jc w:val="center"/>
      <w:rPr>
        <w:b/>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763463"/>
      <w:docPartObj>
        <w:docPartGallery w:val="Page Numbers (Bottom of Page)"/>
        <w:docPartUnique/>
      </w:docPartObj>
    </w:sdtPr>
    <w:sdtEndPr>
      <w:rPr>
        <w:noProof/>
      </w:rPr>
    </w:sdtEndPr>
    <w:sdtContent>
      <w:p w14:paraId="7EBD461C" w14:textId="7694BA1B" w:rsidR="00AD40FC" w:rsidRDefault="00AD40F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2B6AB55" w14:textId="6C466FF2" w:rsidR="00AD40FC" w:rsidRPr="00E70FBE" w:rsidRDefault="00AD40FC" w:rsidP="006A679C">
    <w:pPr>
      <w:pStyle w:val="Footer"/>
      <w:jc w:val="center"/>
      <w:rPr>
        <w:b/>
        <w:color w:val="FF0000"/>
      </w:rPr>
    </w:pPr>
    <w:r>
      <w:rPr>
        <w:b/>
        <w:color w:val="FF0000"/>
      </w:rPr>
      <w:t>PROTECTED: Cabinet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F42D" w14:textId="77777777" w:rsidR="007A4450" w:rsidRDefault="007A4450" w:rsidP="00B251DB">
      <w:pPr>
        <w:spacing w:after="0" w:line="240" w:lineRule="auto"/>
      </w:pPr>
      <w:r>
        <w:separator/>
      </w:r>
    </w:p>
  </w:footnote>
  <w:footnote w:type="continuationSeparator" w:id="0">
    <w:p w14:paraId="4CBF88D5" w14:textId="77777777" w:rsidR="007A4450" w:rsidRDefault="007A4450" w:rsidP="00B251DB">
      <w:pPr>
        <w:spacing w:after="0" w:line="240" w:lineRule="auto"/>
      </w:pPr>
      <w:r>
        <w:continuationSeparator/>
      </w:r>
    </w:p>
  </w:footnote>
  <w:footnote w:type="continuationNotice" w:id="1">
    <w:p w14:paraId="3FD6C0BC" w14:textId="77777777" w:rsidR="007A4450" w:rsidRDefault="007A44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5C2A" w14:textId="77777777" w:rsidR="00AD40FC" w:rsidRPr="00E70FBE" w:rsidRDefault="00AD40FC" w:rsidP="00E70FBE">
    <w:pPr>
      <w:pStyle w:val="Header"/>
      <w:jc w:val="center"/>
      <w:rPr>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53D8" w14:textId="26066D06" w:rsidR="00AD40FC" w:rsidRPr="006A679C" w:rsidRDefault="00AD40FC" w:rsidP="001E3082">
    <w:pPr>
      <w:pStyle w:val="Header"/>
      <w:tabs>
        <w:tab w:val="clear" w:pos="4513"/>
        <w:tab w:val="clear" w:pos="9026"/>
        <w:tab w:val="left" w:pos="5085"/>
      </w:tabs>
      <w:jc w:val="center"/>
      <w:rPr>
        <w:b/>
        <w:color w:val="FF0000"/>
      </w:rPr>
    </w:pPr>
    <w:r>
      <w:rPr>
        <w:b/>
        <w:color w:val="FF0000"/>
      </w:rPr>
      <w:t>PROTECTED: Cabinet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65B"/>
    <w:multiLevelType w:val="hybridMultilevel"/>
    <w:tmpl w:val="9DA69800"/>
    <w:lvl w:ilvl="0" w:tplc="0C09000F">
      <w:start w:val="1"/>
      <w:numFmt w:val="decimal"/>
      <w:lvlText w:val="%1."/>
      <w:lvlJc w:val="left"/>
      <w:pPr>
        <w:ind w:left="774" w:hanging="360"/>
      </w:pPr>
      <w:rPr>
        <w:rFonts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02CE4F49"/>
    <w:multiLevelType w:val="multilevel"/>
    <w:tmpl w:val="B2DE95AE"/>
    <w:lvl w:ilvl="0">
      <w:start w:val="1"/>
      <w:numFmt w:val="bullet"/>
      <w:pStyle w:val="Bullet"/>
      <w:lvlText w:val=""/>
      <w:lvlJc w:val="left"/>
      <w:pPr>
        <w:tabs>
          <w:tab w:val="num" w:pos="567"/>
        </w:tabs>
        <w:ind w:left="567" w:hanging="567"/>
      </w:pPr>
      <w:rPr>
        <w:rFonts w:ascii="Symbol" w:hAnsi="Symbol" w:hint="default"/>
        <w:color w:val="595959"/>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o"/>
      <w:lvlJc w:val="left"/>
      <w:pPr>
        <w:tabs>
          <w:tab w:val="num" w:pos="1701"/>
        </w:tabs>
        <w:ind w:left="1701" w:hanging="567"/>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5802DF"/>
    <w:multiLevelType w:val="hybridMultilevel"/>
    <w:tmpl w:val="C736D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1814F7"/>
    <w:multiLevelType w:val="hybridMultilevel"/>
    <w:tmpl w:val="DC7E8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84844"/>
    <w:multiLevelType w:val="hybridMultilevel"/>
    <w:tmpl w:val="4A74D50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0AD544C2"/>
    <w:multiLevelType w:val="hybridMultilevel"/>
    <w:tmpl w:val="FF228872"/>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FE71F3"/>
    <w:multiLevelType w:val="hybridMultilevel"/>
    <w:tmpl w:val="7B26E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45310C"/>
    <w:multiLevelType w:val="hybridMultilevel"/>
    <w:tmpl w:val="91D86DA8"/>
    <w:lvl w:ilvl="0" w:tplc="0C090011">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4705C0"/>
    <w:multiLevelType w:val="hybridMultilevel"/>
    <w:tmpl w:val="9D94BC2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3F476E"/>
    <w:multiLevelType w:val="hybridMultilevel"/>
    <w:tmpl w:val="06FA1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A328D5"/>
    <w:multiLevelType w:val="multilevel"/>
    <w:tmpl w:val="47AAA7EE"/>
    <w:numStyleLink w:val="Numberlist"/>
  </w:abstractNum>
  <w:abstractNum w:abstractNumId="11" w15:restartNumberingAfterBreak="0">
    <w:nsid w:val="22BD6065"/>
    <w:multiLevelType w:val="hybridMultilevel"/>
    <w:tmpl w:val="A2AAFB3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0C45B2"/>
    <w:multiLevelType w:val="hybridMultilevel"/>
    <w:tmpl w:val="5AEC84DC"/>
    <w:lvl w:ilvl="0" w:tplc="0C090011">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A61760"/>
    <w:multiLevelType w:val="hybridMultilevel"/>
    <w:tmpl w:val="FBE08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E87682"/>
    <w:multiLevelType w:val="hybridMultilevel"/>
    <w:tmpl w:val="5EB2488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D46905"/>
    <w:multiLevelType w:val="hybridMultilevel"/>
    <w:tmpl w:val="ADE23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A036B3"/>
    <w:multiLevelType w:val="hybridMultilevel"/>
    <w:tmpl w:val="63AAD9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3D5169"/>
    <w:multiLevelType w:val="hybridMultilevel"/>
    <w:tmpl w:val="BDBA06E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3B5D0C4C"/>
    <w:multiLevelType w:val="hybridMultilevel"/>
    <w:tmpl w:val="F6664DE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01518B7"/>
    <w:multiLevelType w:val="hybridMultilevel"/>
    <w:tmpl w:val="7486C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9B3F01"/>
    <w:multiLevelType w:val="hybridMultilevel"/>
    <w:tmpl w:val="94B68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0799F"/>
    <w:multiLevelType w:val="hybridMultilevel"/>
    <w:tmpl w:val="3398AF34"/>
    <w:lvl w:ilvl="0" w:tplc="C284DB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26348C"/>
    <w:multiLevelType w:val="hybridMultilevel"/>
    <w:tmpl w:val="1FB02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C4C2C"/>
    <w:multiLevelType w:val="hybridMultilevel"/>
    <w:tmpl w:val="D8C23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7D0B83"/>
    <w:multiLevelType w:val="hybridMultilevel"/>
    <w:tmpl w:val="B366D3C4"/>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FC3538"/>
    <w:multiLevelType w:val="hybridMultilevel"/>
    <w:tmpl w:val="FD52F4C6"/>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C42E9"/>
    <w:multiLevelType w:val="hybridMultilevel"/>
    <w:tmpl w:val="71B25B16"/>
    <w:lvl w:ilvl="0" w:tplc="E4AEABFC">
      <w:start w:val="1"/>
      <w:numFmt w:val="decimal"/>
      <w:lvlText w:val="%1)"/>
      <w:lvlJc w:val="left"/>
      <w:pPr>
        <w:ind w:left="720" w:hanging="360"/>
      </w:pPr>
      <w:rPr>
        <w:rFonts w:hint="default"/>
        <w:b/>
        <w:color w:val="auto"/>
      </w:rPr>
    </w:lvl>
    <w:lvl w:ilvl="1" w:tplc="0C090017">
      <w:start w:val="1"/>
      <w:numFmt w:val="lowerLetter"/>
      <w:lvlText w:val="%2)"/>
      <w:lvlJc w:val="left"/>
      <w:pPr>
        <w:ind w:left="1440" w:hanging="360"/>
      </w:pPr>
      <w:rPr>
        <w:rFonts w:hint="default"/>
      </w:rPr>
    </w:lvl>
    <w:lvl w:ilvl="2" w:tplc="28CEADA4">
      <w:numFmt w:val="bullet"/>
      <w:lvlText w:val="•"/>
      <w:lvlJc w:val="left"/>
      <w:pPr>
        <w:ind w:left="2520" w:hanging="72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6128ED"/>
    <w:multiLevelType w:val="hybridMultilevel"/>
    <w:tmpl w:val="7486C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7007311"/>
    <w:multiLevelType w:val="hybridMultilevel"/>
    <w:tmpl w:val="35A2F4F4"/>
    <w:lvl w:ilvl="0" w:tplc="0C090011">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384C2E"/>
    <w:multiLevelType w:val="hybridMultilevel"/>
    <w:tmpl w:val="08B8DAF6"/>
    <w:lvl w:ilvl="0" w:tplc="F064D22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60351D9A"/>
    <w:multiLevelType w:val="hybridMultilevel"/>
    <w:tmpl w:val="CDD04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5C1A81"/>
    <w:multiLevelType w:val="hybridMultilevel"/>
    <w:tmpl w:val="16C4D37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966333A"/>
    <w:multiLevelType w:val="hybridMultilevel"/>
    <w:tmpl w:val="9D94BC2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9F6491"/>
    <w:multiLevelType w:val="hybridMultilevel"/>
    <w:tmpl w:val="A3162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C37D29"/>
    <w:multiLevelType w:val="hybridMultilevel"/>
    <w:tmpl w:val="D17C12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080D4E"/>
    <w:multiLevelType w:val="hybridMultilevel"/>
    <w:tmpl w:val="30D49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D807F4"/>
    <w:multiLevelType w:val="hybridMultilevel"/>
    <w:tmpl w:val="B5D8A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EA38EF"/>
    <w:multiLevelType w:val="hybridMultilevel"/>
    <w:tmpl w:val="CF6AB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A2208C"/>
    <w:multiLevelType w:val="hybridMultilevel"/>
    <w:tmpl w:val="7486C4B0"/>
    <w:lvl w:ilvl="0" w:tplc="0C090011">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D3564F"/>
    <w:multiLevelType w:val="hybridMultilevel"/>
    <w:tmpl w:val="694CEED2"/>
    <w:lvl w:ilvl="0" w:tplc="0C090011">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F31B54"/>
    <w:multiLevelType w:val="hybridMultilevel"/>
    <w:tmpl w:val="9762F7C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1"/>
  </w:num>
  <w:num w:numId="4">
    <w:abstractNumId w:val="10"/>
  </w:num>
  <w:num w:numId="5">
    <w:abstractNumId w:val="26"/>
  </w:num>
  <w:num w:numId="6">
    <w:abstractNumId w:val="9"/>
  </w:num>
  <w:num w:numId="7">
    <w:abstractNumId w:val="20"/>
  </w:num>
  <w:num w:numId="8">
    <w:abstractNumId w:val="42"/>
  </w:num>
  <w:num w:numId="9">
    <w:abstractNumId w:val="28"/>
  </w:num>
  <w:num w:numId="10">
    <w:abstractNumId w:val="34"/>
  </w:num>
  <w:num w:numId="11">
    <w:abstractNumId w:val="36"/>
  </w:num>
  <w:num w:numId="12">
    <w:abstractNumId w:val="32"/>
  </w:num>
  <w:num w:numId="13">
    <w:abstractNumId w:val="7"/>
  </w:num>
  <w:num w:numId="14">
    <w:abstractNumId w:val="6"/>
  </w:num>
  <w:num w:numId="15">
    <w:abstractNumId w:val="35"/>
  </w:num>
  <w:num w:numId="16">
    <w:abstractNumId w:val="37"/>
  </w:num>
  <w:num w:numId="17">
    <w:abstractNumId w:val="13"/>
  </w:num>
  <w:num w:numId="18">
    <w:abstractNumId w:val="8"/>
  </w:num>
  <w:num w:numId="19">
    <w:abstractNumId w:val="12"/>
  </w:num>
  <w:num w:numId="20">
    <w:abstractNumId w:val="41"/>
  </w:num>
  <w:num w:numId="21">
    <w:abstractNumId w:val="16"/>
  </w:num>
  <w:num w:numId="22">
    <w:abstractNumId w:val="15"/>
  </w:num>
  <w:num w:numId="23">
    <w:abstractNumId w:val="25"/>
  </w:num>
  <w:num w:numId="24">
    <w:abstractNumId w:val="39"/>
  </w:num>
  <w:num w:numId="25">
    <w:abstractNumId w:val="23"/>
  </w:num>
  <w:num w:numId="26">
    <w:abstractNumId w:val="14"/>
  </w:num>
  <w:num w:numId="27">
    <w:abstractNumId w:val="17"/>
  </w:num>
  <w:num w:numId="28">
    <w:abstractNumId w:val="5"/>
  </w:num>
  <w:num w:numId="29">
    <w:abstractNumId w:val="11"/>
  </w:num>
  <w:num w:numId="30">
    <w:abstractNumId w:val="38"/>
  </w:num>
  <w:num w:numId="31">
    <w:abstractNumId w:val="4"/>
  </w:num>
  <w:num w:numId="32">
    <w:abstractNumId w:val="0"/>
  </w:num>
  <w:num w:numId="33">
    <w:abstractNumId w:val="19"/>
  </w:num>
  <w:num w:numId="34">
    <w:abstractNumId w:val="27"/>
  </w:num>
  <w:num w:numId="35">
    <w:abstractNumId w:val="24"/>
  </w:num>
  <w:num w:numId="36">
    <w:abstractNumId w:val="18"/>
  </w:num>
  <w:num w:numId="37">
    <w:abstractNumId w:val="29"/>
  </w:num>
  <w:num w:numId="38">
    <w:abstractNumId w:val="22"/>
  </w:num>
  <w:num w:numId="39">
    <w:abstractNumId w:val="2"/>
  </w:num>
  <w:num w:numId="40">
    <w:abstractNumId w:val="3"/>
  </w:num>
  <w:num w:numId="41">
    <w:abstractNumId w:val="40"/>
  </w:num>
  <w:num w:numId="42">
    <w:abstractNumId w:val="21"/>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F2F"/>
    <w:rsid w:val="000010A5"/>
    <w:rsid w:val="00001782"/>
    <w:rsid w:val="00001D73"/>
    <w:rsid w:val="00001F80"/>
    <w:rsid w:val="000036BA"/>
    <w:rsid w:val="00003CE2"/>
    <w:rsid w:val="0000404B"/>
    <w:rsid w:val="00005530"/>
    <w:rsid w:val="00005C16"/>
    <w:rsid w:val="0000617B"/>
    <w:rsid w:val="0001032D"/>
    <w:rsid w:val="00010376"/>
    <w:rsid w:val="00011C45"/>
    <w:rsid w:val="00011C8B"/>
    <w:rsid w:val="00011CFA"/>
    <w:rsid w:val="0001235B"/>
    <w:rsid w:val="00012E3D"/>
    <w:rsid w:val="00014752"/>
    <w:rsid w:val="000147DE"/>
    <w:rsid w:val="00014832"/>
    <w:rsid w:val="00015B81"/>
    <w:rsid w:val="00015D1D"/>
    <w:rsid w:val="00016137"/>
    <w:rsid w:val="0001699B"/>
    <w:rsid w:val="00017DBE"/>
    <w:rsid w:val="00020278"/>
    <w:rsid w:val="00021EED"/>
    <w:rsid w:val="00022A0C"/>
    <w:rsid w:val="00026064"/>
    <w:rsid w:val="0002626D"/>
    <w:rsid w:val="000271EC"/>
    <w:rsid w:val="00027DBC"/>
    <w:rsid w:val="000302C9"/>
    <w:rsid w:val="0003066F"/>
    <w:rsid w:val="000320D8"/>
    <w:rsid w:val="0003247E"/>
    <w:rsid w:val="00032561"/>
    <w:rsid w:val="00032995"/>
    <w:rsid w:val="00032EC0"/>
    <w:rsid w:val="0003320B"/>
    <w:rsid w:val="000335CB"/>
    <w:rsid w:val="00033886"/>
    <w:rsid w:val="00033C94"/>
    <w:rsid w:val="0003405B"/>
    <w:rsid w:val="00035A7F"/>
    <w:rsid w:val="00035BB7"/>
    <w:rsid w:val="00035E49"/>
    <w:rsid w:val="0003652C"/>
    <w:rsid w:val="000379B6"/>
    <w:rsid w:val="0004015A"/>
    <w:rsid w:val="000402DE"/>
    <w:rsid w:val="00040DD9"/>
    <w:rsid w:val="000414AD"/>
    <w:rsid w:val="00041F21"/>
    <w:rsid w:val="00041F7B"/>
    <w:rsid w:val="00042000"/>
    <w:rsid w:val="00044191"/>
    <w:rsid w:val="0004432E"/>
    <w:rsid w:val="0004481A"/>
    <w:rsid w:val="00044CF8"/>
    <w:rsid w:val="00046C20"/>
    <w:rsid w:val="00047695"/>
    <w:rsid w:val="00047CEE"/>
    <w:rsid w:val="00051FDF"/>
    <w:rsid w:val="00052C2E"/>
    <w:rsid w:val="00054C56"/>
    <w:rsid w:val="00054C92"/>
    <w:rsid w:val="000552B3"/>
    <w:rsid w:val="000568AF"/>
    <w:rsid w:val="00057402"/>
    <w:rsid w:val="0006067B"/>
    <w:rsid w:val="00062005"/>
    <w:rsid w:val="00066DAA"/>
    <w:rsid w:val="00067ABB"/>
    <w:rsid w:val="000702C6"/>
    <w:rsid w:val="0007067B"/>
    <w:rsid w:val="0007069B"/>
    <w:rsid w:val="0007159D"/>
    <w:rsid w:val="00071676"/>
    <w:rsid w:val="00071C61"/>
    <w:rsid w:val="00072012"/>
    <w:rsid w:val="0007314F"/>
    <w:rsid w:val="000736C9"/>
    <w:rsid w:val="00080150"/>
    <w:rsid w:val="0008104B"/>
    <w:rsid w:val="00081D07"/>
    <w:rsid w:val="0008245C"/>
    <w:rsid w:val="0008294B"/>
    <w:rsid w:val="00083051"/>
    <w:rsid w:val="00083CDB"/>
    <w:rsid w:val="000857DE"/>
    <w:rsid w:val="00085F3A"/>
    <w:rsid w:val="000878D1"/>
    <w:rsid w:val="00090B74"/>
    <w:rsid w:val="00091363"/>
    <w:rsid w:val="00091840"/>
    <w:rsid w:val="00091E50"/>
    <w:rsid w:val="00092054"/>
    <w:rsid w:val="0009344D"/>
    <w:rsid w:val="00093712"/>
    <w:rsid w:val="00093D56"/>
    <w:rsid w:val="00094DC7"/>
    <w:rsid w:val="00095759"/>
    <w:rsid w:val="0009584D"/>
    <w:rsid w:val="00096D4F"/>
    <w:rsid w:val="00096E51"/>
    <w:rsid w:val="00097CDC"/>
    <w:rsid w:val="000A08A4"/>
    <w:rsid w:val="000A1AC2"/>
    <w:rsid w:val="000A2D56"/>
    <w:rsid w:val="000A2FB4"/>
    <w:rsid w:val="000A32F4"/>
    <w:rsid w:val="000A3607"/>
    <w:rsid w:val="000A4257"/>
    <w:rsid w:val="000A45EA"/>
    <w:rsid w:val="000A61D6"/>
    <w:rsid w:val="000B1157"/>
    <w:rsid w:val="000B1CFF"/>
    <w:rsid w:val="000B24F7"/>
    <w:rsid w:val="000B3132"/>
    <w:rsid w:val="000B6DC8"/>
    <w:rsid w:val="000C0E1E"/>
    <w:rsid w:val="000C1C6A"/>
    <w:rsid w:val="000C28AF"/>
    <w:rsid w:val="000C2DA8"/>
    <w:rsid w:val="000C2E52"/>
    <w:rsid w:val="000C3494"/>
    <w:rsid w:val="000C3CBF"/>
    <w:rsid w:val="000C3E5A"/>
    <w:rsid w:val="000C4DF1"/>
    <w:rsid w:val="000C5AD4"/>
    <w:rsid w:val="000C5BFC"/>
    <w:rsid w:val="000C5E3B"/>
    <w:rsid w:val="000C6DE9"/>
    <w:rsid w:val="000C753D"/>
    <w:rsid w:val="000D11C7"/>
    <w:rsid w:val="000D45DF"/>
    <w:rsid w:val="000D6BE7"/>
    <w:rsid w:val="000D739E"/>
    <w:rsid w:val="000E0A70"/>
    <w:rsid w:val="000E11FE"/>
    <w:rsid w:val="000E146D"/>
    <w:rsid w:val="000E34C3"/>
    <w:rsid w:val="000E3845"/>
    <w:rsid w:val="000E3A65"/>
    <w:rsid w:val="000E547F"/>
    <w:rsid w:val="000E599A"/>
    <w:rsid w:val="000E5FB2"/>
    <w:rsid w:val="000E66BE"/>
    <w:rsid w:val="000E69B3"/>
    <w:rsid w:val="000F145B"/>
    <w:rsid w:val="000F1D01"/>
    <w:rsid w:val="000F251C"/>
    <w:rsid w:val="000F2564"/>
    <w:rsid w:val="000F4795"/>
    <w:rsid w:val="000F5012"/>
    <w:rsid w:val="000F7342"/>
    <w:rsid w:val="0010083F"/>
    <w:rsid w:val="00100D5A"/>
    <w:rsid w:val="0010203E"/>
    <w:rsid w:val="0010251C"/>
    <w:rsid w:val="00102785"/>
    <w:rsid w:val="00102E9A"/>
    <w:rsid w:val="0010424F"/>
    <w:rsid w:val="0010482B"/>
    <w:rsid w:val="00105E7F"/>
    <w:rsid w:val="0010626A"/>
    <w:rsid w:val="0010753C"/>
    <w:rsid w:val="00110372"/>
    <w:rsid w:val="00110909"/>
    <w:rsid w:val="00111623"/>
    <w:rsid w:val="00113785"/>
    <w:rsid w:val="00113BCD"/>
    <w:rsid w:val="00114401"/>
    <w:rsid w:val="001145E7"/>
    <w:rsid w:val="00114D82"/>
    <w:rsid w:val="00115564"/>
    <w:rsid w:val="001160CF"/>
    <w:rsid w:val="0011670B"/>
    <w:rsid w:val="00116A8E"/>
    <w:rsid w:val="001178FB"/>
    <w:rsid w:val="00117C38"/>
    <w:rsid w:val="00120470"/>
    <w:rsid w:val="00120C36"/>
    <w:rsid w:val="00121B41"/>
    <w:rsid w:val="00121D74"/>
    <w:rsid w:val="00121DC2"/>
    <w:rsid w:val="00122493"/>
    <w:rsid w:val="001231A6"/>
    <w:rsid w:val="001249DE"/>
    <w:rsid w:val="00124B09"/>
    <w:rsid w:val="00124D88"/>
    <w:rsid w:val="00125C8D"/>
    <w:rsid w:val="00125CD0"/>
    <w:rsid w:val="001302DA"/>
    <w:rsid w:val="00131F1E"/>
    <w:rsid w:val="001323B3"/>
    <w:rsid w:val="0013304B"/>
    <w:rsid w:val="00135A99"/>
    <w:rsid w:val="00136DDB"/>
    <w:rsid w:val="001371AE"/>
    <w:rsid w:val="001373EE"/>
    <w:rsid w:val="00137CE1"/>
    <w:rsid w:val="00137F23"/>
    <w:rsid w:val="0014084A"/>
    <w:rsid w:val="00141E81"/>
    <w:rsid w:val="00142616"/>
    <w:rsid w:val="001437E8"/>
    <w:rsid w:val="00143BF2"/>
    <w:rsid w:val="00143E0D"/>
    <w:rsid w:val="001452AA"/>
    <w:rsid w:val="00145393"/>
    <w:rsid w:val="001455DD"/>
    <w:rsid w:val="00146456"/>
    <w:rsid w:val="00146BD7"/>
    <w:rsid w:val="001502AA"/>
    <w:rsid w:val="00153621"/>
    <w:rsid w:val="00153C15"/>
    <w:rsid w:val="0015430F"/>
    <w:rsid w:val="00154B2C"/>
    <w:rsid w:val="00155166"/>
    <w:rsid w:val="001553BC"/>
    <w:rsid w:val="00160359"/>
    <w:rsid w:val="00160E7A"/>
    <w:rsid w:val="00161446"/>
    <w:rsid w:val="00161A0C"/>
    <w:rsid w:val="001623B3"/>
    <w:rsid w:val="00163829"/>
    <w:rsid w:val="00163BEC"/>
    <w:rsid w:val="00163CEC"/>
    <w:rsid w:val="001646DE"/>
    <w:rsid w:val="00164A9C"/>
    <w:rsid w:val="00165CC5"/>
    <w:rsid w:val="00165EE8"/>
    <w:rsid w:val="00166A61"/>
    <w:rsid w:val="00167652"/>
    <w:rsid w:val="0017194A"/>
    <w:rsid w:val="001728FD"/>
    <w:rsid w:val="001738BE"/>
    <w:rsid w:val="00174696"/>
    <w:rsid w:val="00176683"/>
    <w:rsid w:val="0017790E"/>
    <w:rsid w:val="001813DC"/>
    <w:rsid w:val="00181A17"/>
    <w:rsid w:val="00182151"/>
    <w:rsid w:val="001832B1"/>
    <w:rsid w:val="00183D14"/>
    <w:rsid w:val="00186B75"/>
    <w:rsid w:val="001870CF"/>
    <w:rsid w:val="0018729D"/>
    <w:rsid w:val="0018794D"/>
    <w:rsid w:val="00190929"/>
    <w:rsid w:val="00190B7E"/>
    <w:rsid w:val="0019185E"/>
    <w:rsid w:val="00191867"/>
    <w:rsid w:val="001919D4"/>
    <w:rsid w:val="00193195"/>
    <w:rsid w:val="0019323C"/>
    <w:rsid w:val="00194180"/>
    <w:rsid w:val="001941FD"/>
    <w:rsid w:val="00194D12"/>
    <w:rsid w:val="001956E1"/>
    <w:rsid w:val="0019598F"/>
    <w:rsid w:val="00195A31"/>
    <w:rsid w:val="0019602E"/>
    <w:rsid w:val="00196826"/>
    <w:rsid w:val="00197E42"/>
    <w:rsid w:val="00197F11"/>
    <w:rsid w:val="001A56C8"/>
    <w:rsid w:val="001A7CD8"/>
    <w:rsid w:val="001B0484"/>
    <w:rsid w:val="001B1A08"/>
    <w:rsid w:val="001B1E6E"/>
    <w:rsid w:val="001B26CC"/>
    <w:rsid w:val="001B298F"/>
    <w:rsid w:val="001B3354"/>
    <w:rsid w:val="001B39BA"/>
    <w:rsid w:val="001B3BFD"/>
    <w:rsid w:val="001B3D98"/>
    <w:rsid w:val="001B4533"/>
    <w:rsid w:val="001B45AD"/>
    <w:rsid w:val="001B4611"/>
    <w:rsid w:val="001B4E7D"/>
    <w:rsid w:val="001B4E9E"/>
    <w:rsid w:val="001B58DC"/>
    <w:rsid w:val="001B657D"/>
    <w:rsid w:val="001B683A"/>
    <w:rsid w:val="001B68D7"/>
    <w:rsid w:val="001C02A2"/>
    <w:rsid w:val="001C2F05"/>
    <w:rsid w:val="001C44BE"/>
    <w:rsid w:val="001C50D8"/>
    <w:rsid w:val="001C530E"/>
    <w:rsid w:val="001C6DC5"/>
    <w:rsid w:val="001D216A"/>
    <w:rsid w:val="001D2E82"/>
    <w:rsid w:val="001D3295"/>
    <w:rsid w:val="001D3572"/>
    <w:rsid w:val="001D3F32"/>
    <w:rsid w:val="001D47F8"/>
    <w:rsid w:val="001D4A7C"/>
    <w:rsid w:val="001D5F80"/>
    <w:rsid w:val="001D6581"/>
    <w:rsid w:val="001D6DF3"/>
    <w:rsid w:val="001D7A57"/>
    <w:rsid w:val="001D7AEE"/>
    <w:rsid w:val="001D7FDE"/>
    <w:rsid w:val="001E037B"/>
    <w:rsid w:val="001E074D"/>
    <w:rsid w:val="001E0A4E"/>
    <w:rsid w:val="001E26DC"/>
    <w:rsid w:val="001E2B13"/>
    <w:rsid w:val="001E3082"/>
    <w:rsid w:val="001E3901"/>
    <w:rsid w:val="001E451E"/>
    <w:rsid w:val="001E4818"/>
    <w:rsid w:val="001E6361"/>
    <w:rsid w:val="001E6BEC"/>
    <w:rsid w:val="001E7231"/>
    <w:rsid w:val="001E7875"/>
    <w:rsid w:val="001F28B3"/>
    <w:rsid w:val="001F2BBC"/>
    <w:rsid w:val="001F2E87"/>
    <w:rsid w:val="001F36A5"/>
    <w:rsid w:val="001F388B"/>
    <w:rsid w:val="001F3CD9"/>
    <w:rsid w:val="001F501A"/>
    <w:rsid w:val="001F5AB1"/>
    <w:rsid w:val="001F5CC1"/>
    <w:rsid w:val="001F5D30"/>
    <w:rsid w:val="001F5D3E"/>
    <w:rsid w:val="001F72F1"/>
    <w:rsid w:val="001F7519"/>
    <w:rsid w:val="001F792A"/>
    <w:rsid w:val="001F7953"/>
    <w:rsid w:val="00200462"/>
    <w:rsid w:val="002012E3"/>
    <w:rsid w:val="00203220"/>
    <w:rsid w:val="0020365A"/>
    <w:rsid w:val="00204F43"/>
    <w:rsid w:val="00205132"/>
    <w:rsid w:val="00205839"/>
    <w:rsid w:val="00205D5D"/>
    <w:rsid w:val="00205DA2"/>
    <w:rsid w:val="00205DF3"/>
    <w:rsid w:val="00207799"/>
    <w:rsid w:val="002105F7"/>
    <w:rsid w:val="00212928"/>
    <w:rsid w:val="002129BB"/>
    <w:rsid w:val="00212C5F"/>
    <w:rsid w:val="00213EBB"/>
    <w:rsid w:val="00214AC2"/>
    <w:rsid w:val="00214FFD"/>
    <w:rsid w:val="00215A5C"/>
    <w:rsid w:val="00216065"/>
    <w:rsid w:val="00216104"/>
    <w:rsid w:val="00217BAB"/>
    <w:rsid w:val="002200BE"/>
    <w:rsid w:val="002205E6"/>
    <w:rsid w:val="0022083E"/>
    <w:rsid w:val="002229B0"/>
    <w:rsid w:val="00222D0B"/>
    <w:rsid w:val="002234FB"/>
    <w:rsid w:val="002237E0"/>
    <w:rsid w:val="00223B06"/>
    <w:rsid w:val="0022415A"/>
    <w:rsid w:val="00224EDC"/>
    <w:rsid w:val="00224FC6"/>
    <w:rsid w:val="002250AA"/>
    <w:rsid w:val="00225DEC"/>
    <w:rsid w:val="002262AC"/>
    <w:rsid w:val="002270C0"/>
    <w:rsid w:val="0023064E"/>
    <w:rsid w:val="00230A21"/>
    <w:rsid w:val="00230D31"/>
    <w:rsid w:val="00231C44"/>
    <w:rsid w:val="002320C6"/>
    <w:rsid w:val="002334D3"/>
    <w:rsid w:val="00233F4C"/>
    <w:rsid w:val="00234428"/>
    <w:rsid w:val="00234EF9"/>
    <w:rsid w:val="002352C2"/>
    <w:rsid w:val="00235E81"/>
    <w:rsid w:val="00235FA2"/>
    <w:rsid w:val="00236323"/>
    <w:rsid w:val="00237C68"/>
    <w:rsid w:val="00237FAA"/>
    <w:rsid w:val="0024044A"/>
    <w:rsid w:val="002406CF"/>
    <w:rsid w:val="002407AE"/>
    <w:rsid w:val="00241D3D"/>
    <w:rsid w:val="0024257B"/>
    <w:rsid w:val="00242BEB"/>
    <w:rsid w:val="00242D97"/>
    <w:rsid w:val="0024347B"/>
    <w:rsid w:val="0024369E"/>
    <w:rsid w:val="00243D4F"/>
    <w:rsid w:val="00243F4B"/>
    <w:rsid w:val="00244B64"/>
    <w:rsid w:val="002456C3"/>
    <w:rsid w:val="002460F9"/>
    <w:rsid w:val="00246255"/>
    <w:rsid w:val="00246D51"/>
    <w:rsid w:val="00246EC1"/>
    <w:rsid w:val="00247520"/>
    <w:rsid w:val="00247C1D"/>
    <w:rsid w:val="0025094A"/>
    <w:rsid w:val="002519D6"/>
    <w:rsid w:val="0025218F"/>
    <w:rsid w:val="00252434"/>
    <w:rsid w:val="00252AD0"/>
    <w:rsid w:val="00252E69"/>
    <w:rsid w:val="00253B53"/>
    <w:rsid w:val="00253D2C"/>
    <w:rsid w:val="002544E5"/>
    <w:rsid w:val="00254D9C"/>
    <w:rsid w:val="00254DA8"/>
    <w:rsid w:val="00254F3A"/>
    <w:rsid w:val="00254F9F"/>
    <w:rsid w:val="002554B5"/>
    <w:rsid w:val="00256A2E"/>
    <w:rsid w:val="00256A9C"/>
    <w:rsid w:val="00256B7F"/>
    <w:rsid w:val="00257F3B"/>
    <w:rsid w:val="00260757"/>
    <w:rsid w:val="00262AE0"/>
    <w:rsid w:val="00263ECF"/>
    <w:rsid w:val="00264521"/>
    <w:rsid w:val="00264E70"/>
    <w:rsid w:val="00265DC9"/>
    <w:rsid w:val="00267C1F"/>
    <w:rsid w:val="00270031"/>
    <w:rsid w:val="00271F81"/>
    <w:rsid w:val="0027210F"/>
    <w:rsid w:val="0027244F"/>
    <w:rsid w:val="00272B04"/>
    <w:rsid w:val="00273F24"/>
    <w:rsid w:val="00273F8C"/>
    <w:rsid w:val="002774AC"/>
    <w:rsid w:val="0027767F"/>
    <w:rsid w:val="00280053"/>
    <w:rsid w:val="0028090A"/>
    <w:rsid w:val="00280AAC"/>
    <w:rsid w:val="00281D0E"/>
    <w:rsid w:val="00282100"/>
    <w:rsid w:val="00282556"/>
    <w:rsid w:val="00282FFB"/>
    <w:rsid w:val="002847F2"/>
    <w:rsid w:val="00284920"/>
    <w:rsid w:val="0028628F"/>
    <w:rsid w:val="0028715C"/>
    <w:rsid w:val="0028754A"/>
    <w:rsid w:val="00287BAA"/>
    <w:rsid w:val="00290118"/>
    <w:rsid w:val="002916F3"/>
    <w:rsid w:val="00291937"/>
    <w:rsid w:val="00291A8D"/>
    <w:rsid w:val="002921BD"/>
    <w:rsid w:val="00292A9D"/>
    <w:rsid w:val="0029359D"/>
    <w:rsid w:val="00293C8D"/>
    <w:rsid w:val="002940D8"/>
    <w:rsid w:val="00294341"/>
    <w:rsid w:val="0029440B"/>
    <w:rsid w:val="00296015"/>
    <w:rsid w:val="00296396"/>
    <w:rsid w:val="002979D2"/>
    <w:rsid w:val="00297D0A"/>
    <w:rsid w:val="002A0037"/>
    <w:rsid w:val="002A2FED"/>
    <w:rsid w:val="002A34BE"/>
    <w:rsid w:val="002A357F"/>
    <w:rsid w:val="002A5076"/>
    <w:rsid w:val="002A6E45"/>
    <w:rsid w:val="002A7334"/>
    <w:rsid w:val="002A769F"/>
    <w:rsid w:val="002B003F"/>
    <w:rsid w:val="002B0DEC"/>
    <w:rsid w:val="002B0F0A"/>
    <w:rsid w:val="002B0FBB"/>
    <w:rsid w:val="002B1F6E"/>
    <w:rsid w:val="002B34B1"/>
    <w:rsid w:val="002B4095"/>
    <w:rsid w:val="002B5626"/>
    <w:rsid w:val="002B5C69"/>
    <w:rsid w:val="002B6F90"/>
    <w:rsid w:val="002C0155"/>
    <w:rsid w:val="002C1C8A"/>
    <w:rsid w:val="002C275C"/>
    <w:rsid w:val="002C364B"/>
    <w:rsid w:val="002C3C3D"/>
    <w:rsid w:val="002C4684"/>
    <w:rsid w:val="002C50B2"/>
    <w:rsid w:val="002C5312"/>
    <w:rsid w:val="002C5884"/>
    <w:rsid w:val="002C5990"/>
    <w:rsid w:val="002C7774"/>
    <w:rsid w:val="002D0EB0"/>
    <w:rsid w:val="002D15DE"/>
    <w:rsid w:val="002D1910"/>
    <w:rsid w:val="002D230B"/>
    <w:rsid w:val="002D24A2"/>
    <w:rsid w:val="002D2723"/>
    <w:rsid w:val="002D42D7"/>
    <w:rsid w:val="002D4327"/>
    <w:rsid w:val="002D4DD0"/>
    <w:rsid w:val="002D4E46"/>
    <w:rsid w:val="002D5AA1"/>
    <w:rsid w:val="002D72D9"/>
    <w:rsid w:val="002D7D1B"/>
    <w:rsid w:val="002E02E7"/>
    <w:rsid w:val="002E0E96"/>
    <w:rsid w:val="002E1EDE"/>
    <w:rsid w:val="002E233C"/>
    <w:rsid w:val="002E3F23"/>
    <w:rsid w:val="002E4389"/>
    <w:rsid w:val="002E45DE"/>
    <w:rsid w:val="002E4F34"/>
    <w:rsid w:val="002E52B7"/>
    <w:rsid w:val="002E6306"/>
    <w:rsid w:val="002E6B53"/>
    <w:rsid w:val="002F07DC"/>
    <w:rsid w:val="002F0CD3"/>
    <w:rsid w:val="002F16F9"/>
    <w:rsid w:val="002F1A13"/>
    <w:rsid w:val="002F66B4"/>
    <w:rsid w:val="002F66E6"/>
    <w:rsid w:val="002F747A"/>
    <w:rsid w:val="002F754B"/>
    <w:rsid w:val="003006ED"/>
    <w:rsid w:val="00300D29"/>
    <w:rsid w:val="00301DD0"/>
    <w:rsid w:val="00303785"/>
    <w:rsid w:val="00303909"/>
    <w:rsid w:val="003042AF"/>
    <w:rsid w:val="0030498B"/>
    <w:rsid w:val="003049CA"/>
    <w:rsid w:val="00306EB5"/>
    <w:rsid w:val="00307C9C"/>
    <w:rsid w:val="00307EA7"/>
    <w:rsid w:val="003109D3"/>
    <w:rsid w:val="00311869"/>
    <w:rsid w:val="00312DFC"/>
    <w:rsid w:val="00312EBF"/>
    <w:rsid w:val="00314254"/>
    <w:rsid w:val="00314A59"/>
    <w:rsid w:val="00315951"/>
    <w:rsid w:val="003161BF"/>
    <w:rsid w:val="003174C2"/>
    <w:rsid w:val="00317988"/>
    <w:rsid w:val="00320BBE"/>
    <w:rsid w:val="003216EB"/>
    <w:rsid w:val="003229B9"/>
    <w:rsid w:val="00323A2A"/>
    <w:rsid w:val="00325C7D"/>
    <w:rsid w:val="00325E7A"/>
    <w:rsid w:val="00326094"/>
    <w:rsid w:val="00326BBB"/>
    <w:rsid w:val="003270E2"/>
    <w:rsid w:val="00330356"/>
    <w:rsid w:val="00330D82"/>
    <w:rsid w:val="003313EC"/>
    <w:rsid w:val="00332D6B"/>
    <w:rsid w:val="00334186"/>
    <w:rsid w:val="00334A60"/>
    <w:rsid w:val="00334A96"/>
    <w:rsid w:val="00335CC1"/>
    <w:rsid w:val="0033649A"/>
    <w:rsid w:val="0033708C"/>
    <w:rsid w:val="003374FD"/>
    <w:rsid w:val="00337818"/>
    <w:rsid w:val="00340659"/>
    <w:rsid w:val="00340982"/>
    <w:rsid w:val="00340BDA"/>
    <w:rsid w:val="00340C78"/>
    <w:rsid w:val="00340E9E"/>
    <w:rsid w:val="00341801"/>
    <w:rsid w:val="00342B1A"/>
    <w:rsid w:val="00343ED2"/>
    <w:rsid w:val="003445BF"/>
    <w:rsid w:val="003450CF"/>
    <w:rsid w:val="0034670A"/>
    <w:rsid w:val="00346A83"/>
    <w:rsid w:val="003472EF"/>
    <w:rsid w:val="00350898"/>
    <w:rsid w:val="00352DB8"/>
    <w:rsid w:val="003530B1"/>
    <w:rsid w:val="003537E6"/>
    <w:rsid w:val="00355578"/>
    <w:rsid w:val="00355C25"/>
    <w:rsid w:val="003573CA"/>
    <w:rsid w:val="00357D11"/>
    <w:rsid w:val="00361A9D"/>
    <w:rsid w:val="003626A1"/>
    <w:rsid w:val="00364932"/>
    <w:rsid w:val="0036512F"/>
    <w:rsid w:val="003654A5"/>
    <w:rsid w:val="00371A2C"/>
    <w:rsid w:val="00371EE9"/>
    <w:rsid w:val="003742D7"/>
    <w:rsid w:val="00374CE7"/>
    <w:rsid w:val="003752B5"/>
    <w:rsid w:val="00375607"/>
    <w:rsid w:val="00375BA5"/>
    <w:rsid w:val="003765EB"/>
    <w:rsid w:val="003771C6"/>
    <w:rsid w:val="003804E9"/>
    <w:rsid w:val="00380557"/>
    <w:rsid w:val="00380DCC"/>
    <w:rsid w:val="00381DEE"/>
    <w:rsid w:val="00383443"/>
    <w:rsid w:val="003834A8"/>
    <w:rsid w:val="003834F2"/>
    <w:rsid w:val="00383B0E"/>
    <w:rsid w:val="003854CF"/>
    <w:rsid w:val="00386812"/>
    <w:rsid w:val="00387F24"/>
    <w:rsid w:val="00391832"/>
    <w:rsid w:val="00392A08"/>
    <w:rsid w:val="00392DD1"/>
    <w:rsid w:val="00392E4D"/>
    <w:rsid w:val="003933DE"/>
    <w:rsid w:val="003937F8"/>
    <w:rsid w:val="00394EAC"/>
    <w:rsid w:val="00394FEC"/>
    <w:rsid w:val="00395717"/>
    <w:rsid w:val="003959A2"/>
    <w:rsid w:val="0039621F"/>
    <w:rsid w:val="00397436"/>
    <w:rsid w:val="00397EBF"/>
    <w:rsid w:val="003A0025"/>
    <w:rsid w:val="003A07EA"/>
    <w:rsid w:val="003A0D1B"/>
    <w:rsid w:val="003A0EB6"/>
    <w:rsid w:val="003A1835"/>
    <w:rsid w:val="003A21A2"/>
    <w:rsid w:val="003A2A45"/>
    <w:rsid w:val="003A5EB2"/>
    <w:rsid w:val="003A5FDB"/>
    <w:rsid w:val="003A6D19"/>
    <w:rsid w:val="003A7C08"/>
    <w:rsid w:val="003B12EF"/>
    <w:rsid w:val="003B1D89"/>
    <w:rsid w:val="003B1F5F"/>
    <w:rsid w:val="003B2E3C"/>
    <w:rsid w:val="003B2FBF"/>
    <w:rsid w:val="003B33D3"/>
    <w:rsid w:val="003B5157"/>
    <w:rsid w:val="003B5884"/>
    <w:rsid w:val="003B5A27"/>
    <w:rsid w:val="003B6934"/>
    <w:rsid w:val="003B6C13"/>
    <w:rsid w:val="003C0232"/>
    <w:rsid w:val="003C0EF3"/>
    <w:rsid w:val="003C0FFA"/>
    <w:rsid w:val="003C1E0A"/>
    <w:rsid w:val="003C2143"/>
    <w:rsid w:val="003C28EA"/>
    <w:rsid w:val="003C29E8"/>
    <w:rsid w:val="003C3141"/>
    <w:rsid w:val="003C3A8E"/>
    <w:rsid w:val="003C3F57"/>
    <w:rsid w:val="003C4B6A"/>
    <w:rsid w:val="003D11E7"/>
    <w:rsid w:val="003D149B"/>
    <w:rsid w:val="003D2EED"/>
    <w:rsid w:val="003D3217"/>
    <w:rsid w:val="003D38ED"/>
    <w:rsid w:val="003D40CE"/>
    <w:rsid w:val="003D619A"/>
    <w:rsid w:val="003D6C6F"/>
    <w:rsid w:val="003D704D"/>
    <w:rsid w:val="003D7DDE"/>
    <w:rsid w:val="003E052C"/>
    <w:rsid w:val="003E07EA"/>
    <w:rsid w:val="003E0827"/>
    <w:rsid w:val="003E1A04"/>
    <w:rsid w:val="003E1C8C"/>
    <w:rsid w:val="003E2270"/>
    <w:rsid w:val="003E3931"/>
    <w:rsid w:val="003E4EFA"/>
    <w:rsid w:val="003E4FD3"/>
    <w:rsid w:val="003E5459"/>
    <w:rsid w:val="003E5607"/>
    <w:rsid w:val="003E6A54"/>
    <w:rsid w:val="003E6CCB"/>
    <w:rsid w:val="003F04B6"/>
    <w:rsid w:val="003F0649"/>
    <w:rsid w:val="003F1FE8"/>
    <w:rsid w:val="003F3F01"/>
    <w:rsid w:val="003F54AF"/>
    <w:rsid w:val="003F584D"/>
    <w:rsid w:val="003F59E8"/>
    <w:rsid w:val="003F5A1D"/>
    <w:rsid w:val="0040014D"/>
    <w:rsid w:val="004001F2"/>
    <w:rsid w:val="00402685"/>
    <w:rsid w:val="00402A1E"/>
    <w:rsid w:val="00402E66"/>
    <w:rsid w:val="0040346D"/>
    <w:rsid w:val="004072DC"/>
    <w:rsid w:val="0040764A"/>
    <w:rsid w:val="00412C15"/>
    <w:rsid w:val="00413B63"/>
    <w:rsid w:val="004156BC"/>
    <w:rsid w:val="00416280"/>
    <w:rsid w:val="0041700B"/>
    <w:rsid w:val="00420025"/>
    <w:rsid w:val="0042004E"/>
    <w:rsid w:val="00420C9D"/>
    <w:rsid w:val="00420DD7"/>
    <w:rsid w:val="00421688"/>
    <w:rsid w:val="00421F35"/>
    <w:rsid w:val="00422893"/>
    <w:rsid w:val="00422BC1"/>
    <w:rsid w:val="00422FAB"/>
    <w:rsid w:val="004242CF"/>
    <w:rsid w:val="004245CD"/>
    <w:rsid w:val="0042609D"/>
    <w:rsid w:val="0042656B"/>
    <w:rsid w:val="0042663D"/>
    <w:rsid w:val="00426C8F"/>
    <w:rsid w:val="0043077C"/>
    <w:rsid w:val="004326AA"/>
    <w:rsid w:val="00432D1A"/>
    <w:rsid w:val="00434796"/>
    <w:rsid w:val="00434E73"/>
    <w:rsid w:val="00435C69"/>
    <w:rsid w:val="00435D1D"/>
    <w:rsid w:val="00436771"/>
    <w:rsid w:val="00436E70"/>
    <w:rsid w:val="004401AC"/>
    <w:rsid w:val="004406F5"/>
    <w:rsid w:val="00442489"/>
    <w:rsid w:val="00444D0A"/>
    <w:rsid w:val="00450089"/>
    <w:rsid w:val="00450839"/>
    <w:rsid w:val="00450A08"/>
    <w:rsid w:val="00451135"/>
    <w:rsid w:val="00452043"/>
    <w:rsid w:val="0045248B"/>
    <w:rsid w:val="00452970"/>
    <w:rsid w:val="00452AC1"/>
    <w:rsid w:val="00452D99"/>
    <w:rsid w:val="00453087"/>
    <w:rsid w:val="00453287"/>
    <w:rsid w:val="00453317"/>
    <w:rsid w:val="00454491"/>
    <w:rsid w:val="00454B91"/>
    <w:rsid w:val="0045559C"/>
    <w:rsid w:val="004557B2"/>
    <w:rsid w:val="00455958"/>
    <w:rsid w:val="00460163"/>
    <w:rsid w:val="00460BD1"/>
    <w:rsid w:val="00460E20"/>
    <w:rsid w:val="004632E9"/>
    <w:rsid w:val="004639A9"/>
    <w:rsid w:val="004645F4"/>
    <w:rsid w:val="004652E8"/>
    <w:rsid w:val="00465544"/>
    <w:rsid w:val="00466509"/>
    <w:rsid w:val="0046678C"/>
    <w:rsid w:val="004667F4"/>
    <w:rsid w:val="004708C5"/>
    <w:rsid w:val="004715C0"/>
    <w:rsid w:val="0047204B"/>
    <w:rsid w:val="004722EF"/>
    <w:rsid w:val="0047263E"/>
    <w:rsid w:val="00473059"/>
    <w:rsid w:val="00473880"/>
    <w:rsid w:val="0047419B"/>
    <w:rsid w:val="0047602E"/>
    <w:rsid w:val="0047649F"/>
    <w:rsid w:val="004805CF"/>
    <w:rsid w:val="00483A6E"/>
    <w:rsid w:val="004847E5"/>
    <w:rsid w:val="00485395"/>
    <w:rsid w:val="00485683"/>
    <w:rsid w:val="00485C52"/>
    <w:rsid w:val="004864CE"/>
    <w:rsid w:val="00486691"/>
    <w:rsid w:val="004877B8"/>
    <w:rsid w:val="00487AD6"/>
    <w:rsid w:val="00490164"/>
    <w:rsid w:val="004904C4"/>
    <w:rsid w:val="0049081D"/>
    <w:rsid w:val="00491CA1"/>
    <w:rsid w:val="00491DB2"/>
    <w:rsid w:val="00492AC7"/>
    <w:rsid w:val="004935BE"/>
    <w:rsid w:val="00495631"/>
    <w:rsid w:val="0049770A"/>
    <w:rsid w:val="00497AF0"/>
    <w:rsid w:val="004A0540"/>
    <w:rsid w:val="004A0E2F"/>
    <w:rsid w:val="004A25C5"/>
    <w:rsid w:val="004A3378"/>
    <w:rsid w:val="004A34EC"/>
    <w:rsid w:val="004A370D"/>
    <w:rsid w:val="004A3888"/>
    <w:rsid w:val="004A418C"/>
    <w:rsid w:val="004A47C9"/>
    <w:rsid w:val="004A5C10"/>
    <w:rsid w:val="004A6A9B"/>
    <w:rsid w:val="004A6F93"/>
    <w:rsid w:val="004A7887"/>
    <w:rsid w:val="004B1E94"/>
    <w:rsid w:val="004B1F49"/>
    <w:rsid w:val="004B23E3"/>
    <w:rsid w:val="004B2F2F"/>
    <w:rsid w:val="004B3471"/>
    <w:rsid w:val="004B3E1F"/>
    <w:rsid w:val="004B4254"/>
    <w:rsid w:val="004B4270"/>
    <w:rsid w:val="004B4AA0"/>
    <w:rsid w:val="004B4BFB"/>
    <w:rsid w:val="004B6C19"/>
    <w:rsid w:val="004B6FC9"/>
    <w:rsid w:val="004C05FA"/>
    <w:rsid w:val="004C0BF2"/>
    <w:rsid w:val="004C0C97"/>
    <w:rsid w:val="004C11ED"/>
    <w:rsid w:val="004C1E1A"/>
    <w:rsid w:val="004C3A90"/>
    <w:rsid w:val="004C425F"/>
    <w:rsid w:val="004C4DC0"/>
    <w:rsid w:val="004C5B69"/>
    <w:rsid w:val="004C64B6"/>
    <w:rsid w:val="004C7544"/>
    <w:rsid w:val="004C7A9C"/>
    <w:rsid w:val="004C7D6A"/>
    <w:rsid w:val="004D04CF"/>
    <w:rsid w:val="004D1246"/>
    <w:rsid w:val="004D1DA6"/>
    <w:rsid w:val="004D2405"/>
    <w:rsid w:val="004D2491"/>
    <w:rsid w:val="004D37AD"/>
    <w:rsid w:val="004D3B0F"/>
    <w:rsid w:val="004D553E"/>
    <w:rsid w:val="004D5ACC"/>
    <w:rsid w:val="004D6240"/>
    <w:rsid w:val="004E08AE"/>
    <w:rsid w:val="004E0BBB"/>
    <w:rsid w:val="004E0E65"/>
    <w:rsid w:val="004E1016"/>
    <w:rsid w:val="004E1504"/>
    <w:rsid w:val="004E23BB"/>
    <w:rsid w:val="004E27FF"/>
    <w:rsid w:val="004E2BF6"/>
    <w:rsid w:val="004E45F2"/>
    <w:rsid w:val="004E5F40"/>
    <w:rsid w:val="004E6A90"/>
    <w:rsid w:val="004E6FA4"/>
    <w:rsid w:val="004F2309"/>
    <w:rsid w:val="004F2B27"/>
    <w:rsid w:val="004F2D77"/>
    <w:rsid w:val="004F31BA"/>
    <w:rsid w:val="004F508B"/>
    <w:rsid w:val="004F5EE4"/>
    <w:rsid w:val="004F67D4"/>
    <w:rsid w:val="004F6BEF"/>
    <w:rsid w:val="004F6F0C"/>
    <w:rsid w:val="004F71E6"/>
    <w:rsid w:val="004F7576"/>
    <w:rsid w:val="0050091D"/>
    <w:rsid w:val="0050158C"/>
    <w:rsid w:val="00504DD7"/>
    <w:rsid w:val="00506382"/>
    <w:rsid w:val="0050665F"/>
    <w:rsid w:val="00506F46"/>
    <w:rsid w:val="00507114"/>
    <w:rsid w:val="005104EB"/>
    <w:rsid w:val="00510DC5"/>
    <w:rsid w:val="00510E08"/>
    <w:rsid w:val="00511F0C"/>
    <w:rsid w:val="0051270D"/>
    <w:rsid w:val="00513E6D"/>
    <w:rsid w:val="005144AC"/>
    <w:rsid w:val="00514818"/>
    <w:rsid w:val="0051592A"/>
    <w:rsid w:val="00515C2E"/>
    <w:rsid w:val="00516142"/>
    <w:rsid w:val="00516B0E"/>
    <w:rsid w:val="00516F26"/>
    <w:rsid w:val="00520FD3"/>
    <w:rsid w:val="0052187E"/>
    <w:rsid w:val="00522392"/>
    <w:rsid w:val="0052297E"/>
    <w:rsid w:val="005229BB"/>
    <w:rsid w:val="00523371"/>
    <w:rsid w:val="0052374D"/>
    <w:rsid w:val="00523CD4"/>
    <w:rsid w:val="00524061"/>
    <w:rsid w:val="0052452F"/>
    <w:rsid w:val="0052456D"/>
    <w:rsid w:val="0052561A"/>
    <w:rsid w:val="00525E19"/>
    <w:rsid w:val="00526818"/>
    <w:rsid w:val="00526836"/>
    <w:rsid w:val="0052691F"/>
    <w:rsid w:val="00526A87"/>
    <w:rsid w:val="00527141"/>
    <w:rsid w:val="005271F4"/>
    <w:rsid w:val="0053068C"/>
    <w:rsid w:val="005306F0"/>
    <w:rsid w:val="00530729"/>
    <w:rsid w:val="00530BB1"/>
    <w:rsid w:val="00531144"/>
    <w:rsid w:val="005312F7"/>
    <w:rsid w:val="005320C7"/>
    <w:rsid w:val="00532A90"/>
    <w:rsid w:val="0053552F"/>
    <w:rsid w:val="00535A25"/>
    <w:rsid w:val="00535B81"/>
    <w:rsid w:val="00535C87"/>
    <w:rsid w:val="005363D5"/>
    <w:rsid w:val="00536946"/>
    <w:rsid w:val="00537297"/>
    <w:rsid w:val="0053796A"/>
    <w:rsid w:val="005414FA"/>
    <w:rsid w:val="005421E6"/>
    <w:rsid w:val="0054323A"/>
    <w:rsid w:val="00543467"/>
    <w:rsid w:val="00543A49"/>
    <w:rsid w:val="00543DDA"/>
    <w:rsid w:val="005454B5"/>
    <w:rsid w:val="0054749A"/>
    <w:rsid w:val="00547E6E"/>
    <w:rsid w:val="00553CA8"/>
    <w:rsid w:val="00553F45"/>
    <w:rsid w:val="005540F7"/>
    <w:rsid w:val="005555ED"/>
    <w:rsid w:val="0055585F"/>
    <w:rsid w:val="00555D01"/>
    <w:rsid w:val="0055701D"/>
    <w:rsid w:val="005602AC"/>
    <w:rsid w:val="00562A7B"/>
    <w:rsid w:val="00563451"/>
    <w:rsid w:val="00564F1B"/>
    <w:rsid w:val="0056512A"/>
    <w:rsid w:val="005653C8"/>
    <w:rsid w:val="00566A77"/>
    <w:rsid w:val="005671EC"/>
    <w:rsid w:val="005672BC"/>
    <w:rsid w:val="00567E34"/>
    <w:rsid w:val="005702B5"/>
    <w:rsid w:val="00570652"/>
    <w:rsid w:val="005714ED"/>
    <w:rsid w:val="00572275"/>
    <w:rsid w:val="00572A4A"/>
    <w:rsid w:val="00572FC0"/>
    <w:rsid w:val="00574B04"/>
    <w:rsid w:val="00575CF6"/>
    <w:rsid w:val="0057687A"/>
    <w:rsid w:val="005804FF"/>
    <w:rsid w:val="00580763"/>
    <w:rsid w:val="00580771"/>
    <w:rsid w:val="005808F7"/>
    <w:rsid w:val="00580F1D"/>
    <w:rsid w:val="00581BD5"/>
    <w:rsid w:val="00581C5B"/>
    <w:rsid w:val="00581D12"/>
    <w:rsid w:val="0058258D"/>
    <w:rsid w:val="005830E6"/>
    <w:rsid w:val="00584108"/>
    <w:rsid w:val="00584AA4"/>
    <w:rsid w:val="00584B74"/>
    <w:rsid w:val="005859F9"/>
    <w:rsid w:val="00586B7C"/>
    <w:rsid w:val="00591D7C"/>
    <w:rsid w:val="005920A2"/>
    <w:rsid w:val="00592D9F"/>
    <w:rsid w:val="0059374A"/>
    <w:rsid w:val="00593810"/>
    <w:rsid w:val="00594048"/>
    <w:rsid w:val="00595860"/>
    <w:rsid w:val="00596DA2"/>
    <w:rsid w:val="00597B00"/>
    <w:rsid w:val="00597D97"/>
    <w:rsid w:val="005A010C"/>
    <w:rsid w:val="005A0447"/>
    <w:rsid w:val="005A0496"/>
    <w:rsid w:val="005A086A"/>
    <w:rsid w:val="005A14AC"/>
    <w:rsid w:val="005A176F"/>
    <w:rsid w:val="005A2744"/>
    <w:rsid w:val="005A3684"/>
    <w:rsid w:val="005A3FE7"/>
    <w:rsid w:val="005A49A3"/>
    <w:rsid w:val="005A5469"/>
    <w:rsid w:val="005A5B2C"/>
    <w:rsid w:val="005A67EC"/>
    <w:rsid w:val="005A6FAB"/>
    <w:rsid w:val="005A70E0"/>
    <w:rsid w:val="005A7CF6"/>
    <w:rsid w:val="005B0ED9"/>
    <w:rsid w:val="005B2019"/>
    <w:rsid w:val="005B2F5F"/>
    <w:rsid w:val="005B3550"/>
    <w:rsid w:val="005B57FE"/>
    <w:rsid w:val="005B64F4"/>
    <w:rsid w:val="005B6CD1"/>
    <w:rsid w:val="005C24A0"/>
    <w:rsid w:val="005C2D2A"/>
    <w:rsid w:val="005C3A99"/>
    <w:rsid w:val="005C43AE"/>
    <w:rsid w:val="005C46C2"/>
    <w:rsid w:val="005C4F35"/>
    <w:rsid w:val="005C5288"/>
    <w:rsid w:val="005C5A79"/>
    <w:rsid w:val="005C6471"/>
    <w:rsid w:val="005C6833"/>
    <w:rsid w:val="005C6A5C"/>
    <w:rsid w:val="005C7B10"/>
    <w:rsid w:val="005D01FA"/>
    <w:rsid w:val="005D0894"/>
    <w:rsid w:val="005D130A"/>
    <w:rsid w:val="005D1847"/>
    <w:rsid w:val="005D1C0B"/>
    <w:rsid w:val="005D1C6A"/>
    <w:rsid w:val="005D2440"/>
    <w:rsid w:val="005D3266"/>
    <w:rsid w:val="005D364D"/>
    <w:rsid w:val="005D4193"/>
    <w:rsid w:val="005D4574"/>
    <w:rsid w:val="005D5999"/>
    <w:rsid w:val="005D6426"/>
    <w:rsid w:val="005D79BF"/>
    <w:rsid w:val="005E1183"/>
    <w:rsid w:val="005E18F5"/>
    <w:rsid w:val="005E1B8D"/>
    <w:rsid w:val="005E1EE4"/>
    <w:rsid w:val="005E21E8"/>
    <w:rsid w:val="005E2F32"/>
    <w:rsid w:val="005E31AF"/>
    <w:rsid w:val="005E37C6"/>
    <w:rsid w:val="005E38BE"/>
    <w:rsid w:val="005E46DE"/>
    <w:rsid w:val="005E48C5"/>
    <w:rsid w:val="005E4C6E"/>
    <w:rsid w:val="005E6DF3"/>
    <w:rsid w:val="005E7244"/>
    <w:rsid w:val="005E7ADA"/>
    <w:rsid w:val="005F0490"/>
    <w:rsid w:val="005F08D8"/>
    <w:rsid w:val="005F0954"/>
    <w:rsid w:val="005F1C6F"/>
    <w:rsid w:val="005F21F1"/>
    <w:rsid w:val="005F2603"/>
    <w:rsid w:val="005F28A5"/>
    <w:rsid w:val="005F2E3E"/>
    <w:rsid w:val="005F3DD8"/>
    <w:rsid w:val="005F485A"/>
    <w:rsid w:val="005F507A"/>
    <w:rsid w:val="005F50D8"/>
    <w:rsid w:val="005F61F1"/>
    <w:rsid w:val="005F678C"/>
    <w:rsid w:val="005F68DC"/>
    <w:rsid w:val="005F6F61"/>
    <w:rsid w:val="006005BB"/>
    <w:rsid w:val="006011A8"/>
    <w:rsid w:val="00601313"/>
    <w:rsid w:val="006019B7"/>
    <w:rsid w:val="00602140"/>
    <w:rsid w:val="00602320"/>
    <w:rsid w:val="00602D3A"/>
    <w:rsid w:val="006030E1"/>
    <w:rsid w:val="0060373A"/>
    <w:rsid w:val="00603DDF"/>
    <w:rsid w:val="006057CC"/>
    <w:rsid w:val="006067D8"/>
    <w:rsid w:val="00606B0D"/>
    <w:rsid w:val="00607188"/>
    <w:rsid w:val="006072BC"/>
    <w:rsid w:val="00607433"/>
    <w:rsid w:val="0061176E"/>
    <w:rsid w:val="00612073"/>
    <w:rsid w:val="0061341F"/>
    <w:rsid w:val="00614D0A"/>
    <w:rsid w:val="006176EF"/>
    <w:rsid w:val="00617FE0"/>
    <w:rsid w:val="0062238D"/>
    <w:rsid w:val="00623331"/>
    <w:rsid w:val="00623B50"/>
    <w:rsid w:val="00625233"/>
    <w:rsid w:val="0062631B"/>
    <w:rsid w:val="00630021"/>
    <w:rsid w:val="006308E5"/>
    <w:rsid w:val="00631B3F"/>
    <w:rsid w:val="00633D35"/>
    <w:rsid w:val="00634FB3"/>
    <w:rsid w:val="00635FBE"/>
    <w:rsid w:val="00635FFF"/>
    <w:rsid w:val="0063693C"/>
    <w:rsid w:val="00637277"/>
    <w:rsid w:val="00637C82"/>
    <w:rsid w:val="006412FB"/>
    <w:rsid w:val="006439B0"/>
    <w:rsid w:val="00645A89"/>
    <w:rsid w:val="00645E93"/>
    <w:rsid w:val="0064628A"/>
    <w:rsid w:val="0064715C"/>
    <w:rsid w:val="0064745E"/>
    <w:rsid w:val="00650BC2"/>
    <w:rsid w:val="00650D53"/>
    <w:rsid w:val="0065180B"/>
    <w:rsid w:val="00652126"/>
    <w:rsid w:val="006521F3"/>
    <w:rsid w:val="006523E5"/>
    <w:rsid w:val="0065287F"/>
    <w:rsid w:val="00652ACF"/>
    <w:rsid w:val="00653B50"/>
    <w:rsid w:val="00653FED"/>
    <w:rsid w:val="006542C0"/>
    <w:rsid w:val="00654A3F"/>
    <w:rsid w:val="00655029"/>
    <w:rsid w:val="00655941"/>
    <w:rsid w:val="00655A01"/>
    <w:rsid w:val="00656956"/>
    <w:rsid w:val="00656EBB"/>
    <w:rsid w:val="006579C8"/>
    <w:rsid w:val="006601E4"/>
    <w:rsid w:val="00660207"/>
    <w:rsid w:val="0066309C"/>
    <w:rsid w:val="00663591"/>
    <w:rsid w:val="00664104"/>
    <w:rsid w:val="00665AEF"/>
    <w:rsid w:val="0066664A"/>
    <w:rsid w:val="00667CA1"/>
    <w:rsid w:val="00670FCE"/>
    <w:rsid w:val="00671D1D"/>
    <w:rsid w:val="00673A97"/>
    <w:rsid w:val="00673D3B"/>
    <w:rsid w:val="006744F3"/>
    <w:rsid w:val="00675663"/>
    <w:rsid w:val="006760FA"/>
    <w:rsid w:val="0067672C"/>
    <w:rsid w:val="00676FA7"/>
    <w:rsid w:val="0068179D"/>
    <w:rsid w:val="0068191E"/>
    <w:rsid w:val="0068286F"/>
    <w:rsid w:val="00682B46"/>
    <w:rsid w:val="006836E0"/>
    <w:rsid w:val="0068440E"/>
    <w:rsid w:val="00685196"/>
    <w:rsid w:val="0068695A"/>
    <w:rsid w:val="00686AC4"/>
    <w:rsid w:val="0069022A"/>
    <w:rsid w:val="0069065C"/>
    <w:rsid w:val="00690B01"/>
    <w:rsid w:val="006912FB"/>
    <w:rsid w:val="00691ACF"/>
    <w:rsid w:val="00691EB7"/>
    <w:rsid w:val="0069337B"/>
    <w:rsid w:val="006936C8"/>
    <w:rsid w:val="00693853"/>
    <w:rsid w:val="006943BD"/>
    <w:rsid w:val="00694A7A"/>
    <w:rsid w:val="00695F6C"/>
    <w:rsid w:val="006968BF"/>
    <w:rsid w:val="006971DE"/>
    <w:rsid w:val="006A09C8"/>
    <w:rsid w:val="006A104F"/>
    <w:rsid w:val="006A17CA"/>
    <w:rsid w:val="006A1F4E"/>
    <w:rsid w:val="006A1F66"/>
    <w:rsid w:val="006A20CD"/>
    <w:rsid w:val="006A24E2"/>
    <w:rsid w:val="006A2C16"/>
    <w:rsid w:val="006A37E8"/>
    <w:rsid w:val="006A3D88"/>
    <w:rsid w:val="006A41C7"/>
    <w:rsid w:val="006A451E"/>
    <w:rsid w:val="006A4FDC"/>
    <w:rsid w:val="006A5B91"/>
    <w:rsid w:val="006A5D49"/>
    <w:rsid w:val="006A5E56"/>
    <w:rsid w:val="006A6453"/>
    <w:rsid w:val="006A651B"/>
    <w:rsid w:val="006A679C"/>
    <w:rsid w:val="006A6C47"/>
    <w:rsid w:val="006A7363"/>
    <w:rsid w:val="006A73AD"/>
    <w:rsid w:val="006A7D70"/>
    <w:rsid w:val="006B0213"/>
    <w:rsid w:val="006B0D6E"/>
    <w:rsid w:val="006B0FB9"/>
    <w:rsid w:val="006B1591"/>
    <w:rsid w:val="006B17E5"/>
    <w:rsid w:val="006B19CC"/>
    <w:rsid w:val="006B1DD9"/>
    <w:rsid w:val="006B5372"/>
    <w:rsid w:val="006B53F8"/>
    <w:rsid w:val="006B5B30"/>
    <w:rsid w:val="006B637C"/>
    <w:rsid w:val="006B71DC"/>
    <w:rsid w:val="006B767C"/>
    <w:rsid w:val="006C0467"/>
    <w:rsid w:val="006C091A"/>
    <w:rsid w:val="006C0A7B"/>
    <w:rsid w:val="006C0CEC"/>
    <w:rsid w:val="006C0F56"/>
    <w:rsid w:val="006C14AA"/>
    <w:rsid w:val="006C1A4D"/>
    <w:rsid w:val="006C1B72"/>
    <w:rsid w:val="006C2384"/>
    <w:rsid w:val="006C2F33"/>
    <w:rsid w:val="006C3349"/>
    <w:rsid w:val="006C4778"/>
    <w:rsid w:val="006C4865"/>
    <w:rsid w:val="006C4C9C"/>
    <w:rsid w:val="006C4CC2"/>
    <w:rsid w:val="006C5288"/>
    <w:rsid w:val="006C5CC0"/>
    <w:rsid w:val="006C6446"/>
    <w:rsid w:val="006C71BB"/>
    <w:rsid w:val="006C7341"/>
    <w:rsid w:val="006C770A"/>
    <w:rsid w:val="006D0FE4"/>
    <w:rsid w:val="006D2221"/>
    <w:rsid w:val="006D3439"/>
    <w:rsid w:val="006D4063"/>
    <w:rsid w:val="006D6481"/>
    <w:rsid w:val="006D7280"/>
    <w:rsid w:val="006E0E0F"/>
    <w:rsid w:val="006E152D"/>
    <w:rsid w:val="006E1D40"/>
    <w:rsid w:val="006E1E6A"/>
    <w:rsid w:val="006E2277"/>
    <w:rsid w:val="006E4001"/>
    <w:rsid w:val="006E42D9"/>
    <w:rsid w:val="006E4DE5"/>
    <w:rsid w:val="006E536A"/>
    <w:rsid w:val="006E5465"/>
    <w:rsid w:val="006E5D52"/>
    <w:rsid w:val="006E654E"/>
    <w:rsid w:val="006E658F"/>
    <w:rsid w:val="006E7223"/>
    <w:rsid w:val="006E7F80"/>
    <w:rsid w:val="006F28F7"/>
    <w:rsid w:val="006F34B1"/>
    <w:rsid w:val="006F3736"/>
    <w:rsid w:val="006F4CD6"/>
    <w:rsid w:val="006F503B"/>
    <w:rsid w:val="006F58A5"/>
    <w:rsid w:val="006F605C"/>
    <w:rsid w:val="006F77A9"/>
    <w:rsid w:val="00700616"/>
    <w:rsid w:val="00701E25"/>
    <w:rsid w:val="00702036"/>
    <w:rsid w:val="007032F1"/>
    <w:rsid w:val="00704694"/>
    <w:rsid w:val="00704C5A"/>
    <w:rsid w:val="007058B9"/>
    <w:rsid w:val="00705DE7"/>
    <w:rsid w:val="00706935"/>
    <w:rsid w:val="00706F55"/>
    <w:rsid w:val="007077A7"/>
    <w:rsid w:val="00710505"/>
    <w:rsid w:val="00710886"/>
    <w:rsid w:val="00711349"/>
    <w:rsid w:val="007117DA"/>
    <w:rsid w:val="00713D65"/>
    <w:rsid w:val="0071719D"/>
    <w:rsid w:val="007173A3"/>
    <w:rsid w:val="00717740"/>
    <w:rsid w:val="00720381"/>
    <w:rsid w:val="00720449"/>
    <w:rsid w:val="00720DCD"/>
    <w:rsid w:val="00720F2E"/>
    <w:rsid w:val="00721173"/>
    <w:rsid w:val="007212B2"/>
    <w:rsid w:val="007213AA"/>
    <w:rsid w:val="00721448"/>
    <w:rsid w:val="00721D96"/>
    <w:rsid w:val="00721E78"/>
    <w:rsid w:val="007230AC"/>
    <w:rsid w:val="0072330B"/>
    <w:rsid w:val="00723C5D"/>
    <w:rsid w:val="00724B78"/>
    <w:rsid w:val="00725388"/>
    <w:rsid w:val="00727D73"/>
    <w:rsid w:val="00730D7E"/>
    <w:rsid w:val="0073155F"/>
    <w:rsid w:val="0073194D"/>
    <w:rsid w:val="007327DC"/>
    <w:rsid w:val="00732F52"/>
    <w:rsid w:val="00733436"/>
    <w:rsid w:val="007334C9"/>
    <w:rsid w:val="00733804"/>
    <w:rsid w:val="00733854"/>
    <w:rsid w:val="00734A42"/>
    <w:rsid w:val="00734C19"/>
    <w:rsid w:val="00734D54"/>
    <w:rsid w:val="007353AE"/>
    <w:rsid w:val="0073636D"/>
    <w:rsid w:val="00736F7E"/>
    <w:rsid w:val="007404C6"/>
    <w:rsid w:val="00740C50"/>
    <w:rsid w:val="007414F5"/>
    <w:rsid w:val="00743058"/>
    <w:rsid w:val="00750046"/>
    <w:rsid w:val="007509F4"/>
    <w:rsid w:val="007512D8"/>
    <w:rsid w:val="00753955"/>
    <w:rsid w:val="007576DF"/>
    <w:rsid w:val="00757966"/>
    <w:rsid w:val="007602B8"/>
    <w:rsid w:val="00761601"/>
    <w:rsid w:val="00763A40"/>
    <w:rsid w:val="00763B39"/>
    <w:rsid w:val="00767C83"/>
    <w:rsid w:val="00771250"/>
    <w:rsid w:val="00772981"/>
    <w:rsid w:val="00772D2B"/>
    <w:rsid w:val="0077304B"/>
    <w:rsid w:val="00773FAB"/>
    <w:rsid w:val="0077470D"/>
    <w:rsid w:val="007751E8"/>
    <w:rsid w:val="00775A2E"/>
    <w:rsid w:val="00776E7D"/>
    <w:rsid w:val="007774C2"/>
    <w:rsid w:val="00777E32"/>
    <w:rsid w:val="00780059"/>
    <w:rsid w:val="00780371"/>
    <w:rsid w:val="00781A7A"/>
    <w:rsid w:val="0078272E"/>
    <w:rsid w:val="00782CFF"/>
    <w:rsid w:val="00782FB1"/>
    <w:rsid w:val="007833EE"/>
    <w:rsid w:val="00783863"/>
    <w:rsid w:val="0078468A"/>
    <w:rsid w:val="00784D4B"/>
    <w:rsid w:val="00785882"/>
    <w:rsid w:val="007861AD"/>
    <w:rsid w:val="0078649A"/>
    <w:rsid w:val="00786D4A"/>
    <w:rsid w:val="00790BD3"/>
    <w:rsid w:val="00793E4B"/>
    <w:rsid w:val="007940CD"/>
    <w:rsid w:val="007948B4"/>
    <w:rsid w:val="0079588C"/>
    <w:rsid w:val="00797EA1"/>
    <w:rsid w:val="007A021C"/>
    <w:rsid w:val="007A12C0"/>
    <w:rsid w:val="007A1DF1"/>
    <w:rsid w:val="007A1F4D"/>
    <w:rsid w:val="007A2BC8"/>
    <w:rsid w:val="007A3254"/>
    <w:rsid w:val="007A39C0"/>
    <w:rsid w:val="007A4450"/>
    <w:rsid w:val="007A5FAD"/>
    <w:rsid w:val="007A7203"/>
    <w:rsid w:val="007A7436"/>
    <w:rsid w:val="007A79B1"/>
    <w:rsid w:val="007A7D04"/>
    <w:rsid w:val="007B00CB"/>
    <w:rsid w:val="007B1143"/>
    <w:rsid w:val="007B1BFE"/>
    <w:rsid w:val="007B2B5A"/>
    <w:rsid w:val="007B3CD4"/>
    <w:rsid w:val="007B5063"/>
    <w:rsid w:val="007B553F"/>
    <w:rsid w:val="007B7275"/>
    <w:rsid w:val="007C074E"/>
    <w:rsid w:val="007C0E3C"/>
    <w:rsid w:val="007C1789"/>
    <w:rsid w:val="007C28B2"/>
    <w:rsid w:val="007C3657"/>
    <w:rsid w:val="007C3B2A"/>
    <w:rsid w:val="007C782E"/>
    <w:rsid w:val="007D0A76"/>
    <w:rsid w:val="007D2A2B"/>
    <w:rsid w:val="007D3293"/>
    <w:rsid w:val="007D3E72"/>
    <w:rsid w:val="007D3EBF"/>
    <w:rsid w:val="007D447A"/>
    <w:rsid w:val="007D54FF"/>
    <w:rsid w:val="007D6B33"/>
    <w:rsid w:val="007D7306"/>
    <w:rsid w:val="007D7A0C"/>
    <w:rsid w:val="007E0C62"/>
    <w:rsid w:val="007E2215"/>
    <w:rsid w:val="007E2396"/>
    <w:rsid w:val="007E282F"/>
    <w:rsid w:val="007E65C5"/>
    <w:rsid w:val="007E6C32"/>
    <w:rsid w:val="007F06FA"/>
    <w:rsid w:val="007F0EC7"/>
    <w:rsid w:val="007F1C9A"/>
    <w:rsid w:val="007F1E2F"/>
    <w:rsid w:val="007F4FBE"/>
    <w:rsid w:val="007F54C2"/>
    <w:rsid w:val="007F5939"/>
    <w:rsid w:val="007F748B"/>
    <w:rsid w:val="007F75FD"/>
    <w:rsid w:val="007F7D1D"/>
    <w:rsid w:val="008011D8"/>
    <w:rsid w:val="00801D2A"/>
    <w:rsid w:val="00802EBF"/>
    <w:rsid w:val="00803982"/>
    <w:rsid w:val="008039EA"/>
    <w:rsid w:val="00803BBF"/>
    <w:rsid w:val="00805495"/>
    <w:rsid w:val="008054D1"/>
    <w:rsid w:val="00805DAA"/>
    <w:rsid w:val="00806473"/>
    <w:rsid w:val="00807B20"/>
    <w:rsid w:val="008102FF"/>
    <w:rsid w:val="0081231C"/>
    <w:rsid w:val="00813163"/>
    <w:rsid w:val="00814C54"/>
    <w:rsid w:val="00814CFD"/>
    <w:rsid w:val="008154DE"/>
    <w:rsid w:val="008154EF"/>
    <w:rsid w:val="008167C6"/>
    <w:rsid w:val="008238D7"/>
    <w:rsid w:val="00823C0C"/>
    <w:rsid w:val="00825C3A"/>
    <w:rsid w:val="00825CBF"/>
    <w:rsid w:val="00826CE1"/>
    <w:rsid w:val="00826FFC"/>
    <w:rsid w:val="00827A5D"/>
    <w:rsid w:val="00827E57"/>
    <w:rsid w:val="00831601"/>
    <w:rsid w:val="00831FB2"/>
    <w:rsid w:val="008321A5"/>
    <w:rsid w:val="00832C66"/>
    <w:rsid w:val="00833A37"/>
    <w:rsid w:val="00833B2A"/>
    <w:rsid w:val="00834C15"/>
    <w:rsid w:val="00835A84"/>
    <w:rsid w:val="00837289"/>
    <w:rsid w:val="0083752D"/>
    <w:rsid w:val="00837820"/>
    <w:rsid w:val="008378A5"/>
    <w:rsid w:val="00842D84"/>
    <w:rsid w:val="00844E76"/>
    <w:rsid w:val="008457BF"/>
    <w:rsid w:val="00845D43"/>
    <w:rsid w:val="0084607B"/>
    <w:rsid w:val="00847328"/>
    <w:rsid w:val="008477F3"/>
    <w:rsid w:val="00851CB6"/>
    <w:rsid w:val="00852383"/>
    <w:rsid w:val="008532A9"/>
    <w:rsid w:val="00853A7A"/>
    <w:rsid w:val="00854FBF"/>
    <w:rsid w:val="00855757"/>
    <w:rsid w:val="00855AD1"/>
    <w:rsid w:val="00856A21"/>
    <w:rsid w:val="008574B1"/>
    <w:rsid w:val="00860401"/>
    <w:rsid w:val="008608F7"/>
    <w:rsid w:val="008612CE"/>
    <w:rsid w:val="008619FC"/>
    <w:rsid w:val="00861D9E"/>
    <w:rsid w:val="0086230B"/>
    <w:rsid w:val="00862395"/>
    <w:rsid w:val="00862609"/>
    <w:rsid w:val="00864519"/>
    <w:rsid w:val="00864B76"/>
    <w:rsid w:val="00864EC1"/>
    <w:rsid w:val="00865F4D"/>
    <w:rsid w:val="008663FC"/>
    <w:rsid w:val="00866E5F"/>
    <w:rsid w:val="0086733B"/>
    <w:rsid w:val="00867DAD"/>
    <w:rsid w:val="00867FAE"/>
    <w:rsid w:val="00871DD2"/>
    <w:rsid w:val="008721E9"/>
    <w:rsid w:val="00872CB5"/>
    <w:rsid w:val="0087307D"/>
    <w:rsid w:val="008735F6"/>
    <w:rsid w:val="00874A0E"/>
    <w:rsid w:val="00874F0E"/>
    <w:rsid w:val="008757BD"/>
    <w:rsid w:val="008762B5"/>
    <w:rsid w:val="00877EF2"/>
    <w:rsid w:val="00880046"/>
    <w:rsid w:val="008800DB"/>
    <w:rsid w:val="008804E7"/>
    <w:rsid w:val="008818F5"/>
    <w:rsid w:val="008831D2"/>
    <w:rsid w:val="00883288"/>
    <w:rsid w:val="00883419"/>
    <w:rsid w:val="00883EAB"/>
    <w:rsid w:val="00884560"/>
    <w:rsid w:val="00884F76"/>
    <w:rsid w:val="00885A54"/>
    <w:rsid w:val="00886A82"/>
    <w:rsid w:val="00886EDC"/>
    <w:rsid w:val="0088704F"/>
    <w:rsid w:val="00890B11"/>
    <w:rsid w:val="00891DA7"/>
    <w:rsid w:val="00892B6E"/>
    <w:rsid w:val="008932C6"/>
    <w:rsid w:val="00893A4F"/>
    <w:rsid w:val="008943CF"/>
    <w:rsid w:val="008A021A"/>
    <w:rsid w:val="008A0CB9"/>
    <w:rsid w:val="008A13D6"/>
    <w:rsid w:val="008A1E41"/>
    <w:rsid w:val="008A22D8"/>
    <w:rsid w:val="008A277C"/>
    <w:rsid w:val="008A2E5B"/>
    <w:rsid w:val="008A3010"/>
    <w:rsid w:val="008A4334"/>
    <w:rsid w:val="008A4934"/>
    <w:rsid w:val="008A4BCD"/>
    <w:rsid w:val="008A4CF3"/>
    <w:rsid w:val="008A6887"/>
    <w:rsid w:val="008A7271"/>
    <w:rsid w:val="008A731E"/>
    <w:rsid w:val="008B06B1"/>
    <w:rsid w:val="008B08D8"/>
    <w:rsid w:val="008B2572"/>
    <w:rsid w:val="008B2620"/>
    <w:rsid w:val="008B2DE0"/>
    <w:rsid w:val="008B3EED"/>
    <w:rsid w:val="008B411D"/>
    <w:rsid w:val="008B4210"/>
    <w:rsid w:val="008B5A12"/>
    <w:rsid w:val="008B62F2"/>
    <w:rsid w:val="008B678F"/>
    <w:rsid w:val="008C03D3"/>
    <w:rsid w:val="008C094F"/>
    <w:rsid w:val="008C1435"/>
    <w:rsid w:val="008C41E1"/>
    <w:rsid w:val="008C4A2F"/>
    <w:rsid w:val="008C66B9"/>
    <w:rsid w:val="008C6B18"/>
    <w:rsid w:val="008C7504"/>
    <w:rsid w:val="008C78D3"/>
    <w:rsid w:val="008D0212"/>
    <w:rsid w:val="008D0E2A"/>
    <w:rsid w:val="008D2BB5"/>
    <w:rsid w:val="008D2C4E"/>
    <w:rsid w:val="008D3C25"/>
    <w:rsid w:val="008D418B"/>
    <w:rsid w:val="008D434D"/>
    <w:rsid w:val="008D4B29"/>
    <w:rsid w:val="008D53CE"/>
    <w:rsid w:val="008D5F54"/>
    <w:rsid w:val="008D68BA"/>
    <w:rsid w:val="008D6B13"/>
    <w:rsid w:val="008E10ED"/>
    <w:rsid w:val="008E1315"/>
    <w:rsid w:val="008E14D8"/>
    <w:rsid w:val="008E28B8"/>
    <w:rsid w:val="008E2A31"/>
    <w:rsid w:val="008E3374"/>
    <w:rsid w:val="008E3EE9"/>
    <w:rsid w:val="008E3FCA"/>
    <w:rsid w:val="008E418C"/>
    <w:rsid w:val="008E4242"/>
    <w:rsid w:val="008E5AB4"/>
    <w:rsid w:val="008E6E8C"/>
    <w:rsid w:val="008F0DD9"/>
    <w:rsid w:val="008F0FFE"/>
    <w:rsid w:val="008F127E"/>
    <w:rsid w:val="008F1664"/>
    <w:rsid w:val="008F25EE"/>
    <w:rsid w:val="008F2B09"/>
    <w:rsid w:val="008F477B"/>
    <w:rsid w:val="008F499B"/>
    <w:rsid w:val="008F4D32"/>
    <w:rsid w:val="008F67D5"/>
    <w:rsid w:val="008F791F"/>
    <w:rsid w:val="0090044A"/>
    <w:rsid w:val="009007C8"/>
    <w:rsid w:val="009017D5"/>
    <w:rsid w:val="00901D81"/>
    <w:rsid w:val="00902E0D"/>
    <w:rsid w:val="00903ABC"/>
    <w:rsid w:val="009040A4"/>
    <w:rsid w:val="009067A4"/>
    <w:rsid w:val="009109C0"/>
    <w:rsid w:val="00913803"/>
    <w:rsid w:val="00913FEE"/>
    <w:rsid w:val="00915E96"/>
    <w:rsid w:val="00917083"/>
    <w:rsid w:val="00921196"/>
    <w:rsid w:val="00921200"/>
    <w:rsid w:val="009216D1"/>
    <w:rsid w:val="009217C6"/>
    <w:rsid w:val="00921A85"/>
    <w:rsid w:val="00921AC8"/>
    <w:rsid w:val="00921E11"/>
    <w:rsid w:val="00923944"/>
    <w:rsid w:val="00924495"/>
    <w:rsid w:val="009248E0"/>
    <w:rsid w:val="00924D94"/>
    <w:rsid w:val="009256B7"/>
    <w:rsid w:val="009257A4"/>
    <w:rsid w:val="00925B22"/>
    <w:rsid w:val="009265E7"/>
    <w:rsid w:val="00927E6F"/>
    <w:rsid w:val="00930A3B"/>
    <w:rsid w:val="00930CEE"/>
    <w:rsid w:val="009317F4"/>
    <w:rsid w:val="00931D7D"/>
    <w:rsid w:val="00934218"/>
    <w:rsid w:val="009347DC"/>
    <w:rsid w:val="0093481D"/>
    <w:rsid w:val="00935B50"/>
    <w:rsid w:val="00935CE8"/>
    <w:rsid w:val="00936D6D"/>
    <w:rsid w:val="0093732E"/>
    <w:rsid w:val="00937B0B"/>
    <w:rsid w:val="00940022"/>
    <w:rsid w:val="009415AC"/>
    <w:rsid w:val="00941D46"/>
    <w:rsid w:val="00942858"/>
    <w:rsid w:val="00942884"/>
    <w:rsid w:val="00942907"/>
    <w:rsid w:val="00943E08"/>
    <w:rsid w:val="009448CE"/>
    <w:rsid w:val="00944E2B"/>
    <w:rsid w:val="00945DE2"/>
    <w:rsid w:val="00946192"/>
    <w:rsid w:val="009461CD"/>
    <w:rsid w:val="00946202"/>
    <w:rsid w:val="00947733"/>
    <w:rsid w:val="00947C29"/>
    <w:rsid w:val="009507B1"/>
    <w:rsid w:val="00950B67"/>
    <w:rsid w:val="00951011"/>
    <w:rsid w:val="00954008"/>
    <w:rsid w:val="00954F46"/>
    <w:rsid w:val="009570B5"/>
    <w:rsid w:val="0095719D"/>
    <w:rsid w:val="00957945"/>
    <w:rsid w:val="00957D34"/>
    <w:rsid w:val="00960A31"/>
    <w:rsid w:val="00961565"/>
    <w:rsid w:val="00961793"/>
    <w:rsid w:val="00961960"/>
    <w:rsid w:val="00962FEC"/>
    <w:rsid w:val="00963412"/>
    <w:rsid w:val="00963488"/>
    <w:rsid w:val="0096402C"/>
    <w:rsid w:val="00966014"/>
    <w:rsid w:val="00966100"/>
    <w:rsid w:val="00966F35"/>
    <w:rsid w:val="00967747"/>
    <w:rsid w:val="00970064"/>
    <w:rsid w:val="009715B8"/>
    <w:rsid w:val="00973844"/>
    <w:rsid w:val="00973AE6"/>
    <w:rsid w:val="00973B99"/>
    <w:rsid w:val="00974D2C"/>
    <w:rsid w:val="0097527D"/>
    <w:rsid w:val="00975D3A"/>
    <w:rsid w:val="0097671A"/>
    <w:rsid w:val="00977710"/>
    <w:rsid w:val="00980278"/>
    <w:rsid w:val="00980D5D"/>
    <w:rsid w:val="00981469"/>
    <w:rsid w:val="009824B2"/>
    <w:rsid w:val="00982712"/>
    <w:rsid w:val="00982C06"/>
    <w:rsid w:val="00983F2E"/>
    <w:rsid w:val="00984867"/>
    <w:rsid w:val="00984A42"/>
    <w:rsid w:val="00984A64"/>
    <w:rsid w:val="00985DCF"/>
    <w:rsid w:val="00986477"/>
    <w:rsid w:val="009864E2"/>
    <w:rsid w:val="00987541"/>
    <w:rsid w:val="009878B2"/>
    <w:rsid w:val="00987DF1"/>
    <w:rsid w:val="00990099"/>
    <w:rsid w:val="0099084F"/>
    <w:rsid w:val="00990A5B"/>
    <w:rsid w:val="0099177A"/>
    <w:rsid w:val="00993259"/>
    <w:rsid w:val="00996058"/>
    <w:rsid w:val="0099643B"/>
    <w:rsid w:val="00996E1D"/>
    <w:rsid w:val="00996E33"/>
    <w:rsid w:val="009A00D5"/>
    <w:rsid w:val="009A086A"/>
    <w:rsid w:val="009A0B19"/>
    <w:rsid w:val="009A12EC"/>
    <w:rsid w:val="009A154E"/>
    <w:rsid w:val="009A18DA"/>
    <w:rsid w:val="009A256F"/>
    <w:rsid w:val="009A2B95"/>
    <w:rsid w:val="009A4991"/>
    <w:rsid w:val="009A549D"/>
    <w:rsid w:val="009A75D7"/>
    <w:rsid w:val="009B05BF"/>
    <w:rsid w:val="009B2D09"/>
    <w:rsid w:val="009B2E09"/>
    <w:rsid w:val="009B4836"/>
    <w:rsid w:val="009B4F7F"/>
    <w:rsid w:val="009B543B"/>
    <w:rsid w:val="009B55A2"/>
    <w:rsid w:val="009B6EB7"/>
    <w:rsid w:val="009B6FAF"/>
    <w:rsid w:val="009B7D76"/>
    <w:rsid w:val="009C178E"/>
    <w:rsid w:val="009C25A1"/>
    <w:rsid w:val="009C430B"/>
    <w:rsid w:val="009C541A"/>
    <w:rsid w:val="009C5D2B"/>
    <w:rsid w:val="009C66D2"/>
    <w:rsid w:val="009C686C"/>
    <w:rsid w:val="009C6FE8"/>
    <w:rsid w:val="009C7FFA"/>
    <w:rsid w:val="009D0C03"/>
    <w:rsid w:val="009D0E80"/>
    <w:rsid w:val="009D12FA"/>
    <w:rsid w:val="009D3A98"/>
    <w:rsid w:val="009D4F70"/>
    <w:rsid w:val="009D5DE1"/>
    <w:rsid w:val="009D63B3"/>
    <w:rsid w:val="009D759C"/>
    <w:rsid w:val="009D7B3C"/>
    <w:rsid w:val="009D7EAE"/>
    <w:rsid w:val="009E0453"/>
    <w:rsid w:val="009E0CDB"/>
    <w:rsid w:val="009E20C8"/>
    <w:rsid w:val="009E2642"/>
    <w:rsid w:val="009E2DDD"/>
    <w:rsid w:val="009E334D"/>
    <w:rsid w:val="009E378A"/>
    <w:rsid w:val="009E3DD5"/>
    <w:rsid w:val="009E3E9F"/>
    <w:rsid w:val="009E4297"/>
    <w:rsid w:val="009E538B"/>
    <w:rsid w:val="009E6F4D"/>
    <w:rsid w:val="009E750B"/>
    <w:rsid w:val="009E7628"/>
    <w:rsid w:val="009F1847"/>
    <w:rsid w:val="009F3A5B"/>
    <w:rsid w:val="009F560C"/>
    <w:rsid w:val="009F7506"/>
    <w:rsid w:val="00A00098"/>
    <w:rsid w:val="00A00357"/>
    <w:rsid w:val="00A0036C"/>
    <w:rsid w:val="00A01099"/>
    <w:rsid w:val="00A01150"/>
    <w:rsid w:val="00A0165E"/>
    <w:rsid w:val="00A03C28"/>
    <w:rsid w:val="00A0472F"/>
    <w:rsid w:val="00A04FC9"/>
    <w:rsid w:val="00A0569F"/>
    <w:rsid w:val="00A05C67"/>
    <w:rsid w:val="00A065D7"/>
    <w:rsid w:val="00A067CD"/>
    <w:rsid w:val="00A07229"/>
    <w:rsid w:val="00A078EB"/>
    <w:rsid w:val="00A103C4"/>
    <w:rsid w:val="00A10622"/>
    <w:rsid w:val="00A1138B"/>
    <w:rsid w:val="00A11498"/>
    <w:rsid w:val="00A11C9F"/>
    <w:rsid w:val="00A11D29"/>
    <w:rsid w:val="00A12CCF"/>
    <w:rsid w:val="00A12DCD"/>
    <w:rsid w:val="00A13261"/>
    <w:rsid w:val="00A13EA4"/>
    <w:rsid w:val="00A1467E"/>
    <w:rsid w:val="00A163E3"/>
    <w:rsid w:val="00A16485"/>
    <w:rsid w:val="00A16A07"/>
    <w:rsid w:val="00A16A53"/>
    <w:rsid w:val="00A17598"/>
    <w:rsid w:val="00A20037"/>
    <w:rsid w:val="00A2166E"/>
    <w:rsid w:val="00A21713"/>
    <w:rsid w:val="00A2177A"/>
    <w:rsid w:val="00A224D6"/>
    <w:rsid w:val="00A22E57"/>
    <w:rsid w:val="00A24407"/>
    <w:rsid w:val="00A248A2"/>
    <w:rsid w:val="00A2499B"/>
    <w:rsid w:val="00A26A38"/>
    <w:rsid w:val="00A26EC7"/>
    <w:rsid w:val="00A27081"/>
    <w:rsid w:val="00A27980"/>
    <w:rsid w:val="00A31701"/>
    <w:rsid w:val="00A3211B"/>
    <w:rsid w:val="00A326F5"/>
    <w:rsid w:val="00A32976"/>
    <w:rsid w:val="00A33F63"/>
    <w:rsid w:val="00A347C6"/>
    <w:rsid w:val="00A34DCB"/>
    <w:rsid w:val="00A34F61"/>
    <w:rsid w:val="00A3509F"/>
    <w:rsid w:val="00A3510B"/>
    <w:rsid w:val="00A37CBD"/>
    <w:rsid w:val="00A403B8"/>
    <w:rsid w:val="00A406DB"/>
    <w:rsid w:val="00A40CB6"/>
    <w:rsid w:val="00A42571"/>
    <w:rsid w:val="00A4257B"/>
    <w:rsid w:val="00A425FC"/>
    <w:rsid w:val="00A43135"/>
    <w:rsid w:val="00A43E80"/>
    <w:rsid w:val="00A45A57"/>
    <w:rsid w:val="00A4601C"/>
    <w:rsid w:val="00A46B21"/>
    <w:rsid w:val="00A46BFC"/>
    <w:rsid w:val="00A46C94"/>
    <w:rsid w:val="00A46FF4"/>
    <w:rsid w:val="00A474E4"/>
    <w:rsid w:val="00A4755B"/>
    <w:rsid w:val="00A478EE"/>
    <w:rsid w:val="00A50329"/>
    <w:rsid w:val="00A503CD"/>
    <w:rsid w:val="00A50CEC"/>
    <w:rsid w:val="00A51A4F"/>
    <w:rsid w:val="00A52346"/>
    <w:rsid w:val="00A52F3D"/>
    <w:rsid w:val="00A537B7"/>
    <w:rsid w:val="00A5695F"/>
    <w:rsid w:val="00A61865"/>
    <w:rsid w:val="00A61F3B"/>
    <w:rsid w:val="00A61F94"/>
    <w:rsid w:val="00A636E6"/>
    <w:rsid w:val="00A64287"/>
    <w:rsid w:val="00A6486A"/>
    <w:rsid w:val="00A65A9D"/>
    <w:rsid w:val="00A65C3E"/>
    <w:rsid w:val="00A66536"/>
    <w:rsid w:val="00A6657F"/>
    <w:rsid w:val="00A66CAC"/>
    <w:rsid w:val="00A67801"/>
    <w:rsid w:val="00A701FB"/>
    <w:rsid w:val="00A705CC"/>
    <w:rsid w:val="00A7137A"/>
    <w:rsid w:val="00A71E9F"/>
    <w:rsid w:val="00A720D7"/>
    <w:rsid w:val="00A723AB"/>
    <w:rsid w:val="00A72779"/>
    <w:rsid w:val="00A72D33"/>
    <w:rsid w:val="00A731BB"/>
    <w:rsid w:val="00A7342B"/>
    <w:rsid w:val="00A734CD"/>
    <w:rsid w:val="00A765BB"/>
    <w:rsid w:val="00A81B41"/>
    <w:rsid w:val="00A81C21"/>
    <w:rsid w:val="00A829C8"/>
    <w:rsid w:val="00A82FA7"/>
    <w:rsid w:val="00A82FF8"/>
    <w:rsid w:val="00A83F78"/>
    <w:rsid w:val="00A84036"/>
    <w:rsid w:val="00A84B9D"/>
    <w:rsid w:val="00A85C9D"/>
    <w:rsid w:val="00A866CE"/>
    <w:rsid w:val="00A879F1"/>
    <w:rsid w:val="00A87A10"/>
    <w:rsid w:val="00A902CE"/>
    <w:rsid w:val="00A921A7"/>
    <w:rsid w:val="00A92DC5"/>
    <w:rsid w:val="00A93290"/>
    <w:rsid w:val="00A934F8"/>
    <w:rsid w:val="00A935E7"/>
    <w:rsid w:val="00A93751"/>
    <w:rsid w:val="00A9513A"/>
    <w:rsid w:val="00A95A22"/>
    <w:rsid w:val="00A970AE"/>
    <w:rsid w:val="00A97D5E"/>
    <w:rsid w:val="00A97FBD"/>
    <w:rsid w:val="00AA1572"/>
    <w:rsid w:val="00AA3335"/>
    <w:rsid w:val="00AA3779"/>
    <w:rsid w:val="00AA4454"/>
    <w:rsid w:val="00AA527D"/>
    <w:rsid w:val="00AA5C91"/>
    <w:rsid w:val="00AA6D2E"/>
    <w:rsid w:val="00AA740C"/>
    <w:rsid w:val="00AA7457"/>
    <w:rsid w:val="00AA79C5"/>
    <w:rsid w:val="00AA7DEF"/>
    <w:rsid w:val="00AB0ACC"/>
    <w:rsid w:val="00AB118D"/>
    <w:rsid w:val="00AB3E1D"/>
    <w:rsid w:val="00AB4149"/>
    <w:rsid w:val="00AB471E"/>
    <w:rsid w:val="00AB4BF9"/>
    <w:rsid w:val="00AB5498"/>
    <w:rsid w:val="00AB5BEB"/>
    <w:rsid w:val="00AB6C9C"/>
    <w:rsid w:val="00AC0ACE"/>
    <w:rsid w:val="00AC12ED"/>
    <w:rsid w:val="00AC1A2C"/>
    <w:rsid w:val="00AC22BC"/>
    <w:rsid w:val="00AC3D26"/>
    <w:rsid w:val="00AC451B"/>
    <w:rsid w:val="00AC4644"/>
    <w:rsid w:val="00AC4A46"/>
    <w:rsid w:val="00AC5463"/>
    <w:rsid w:val="00AC5635"/>
    <w:rsid w:val="00AC5C64"/>
    <w:rsid w:val="00AC689B"/>
    <w:rsid w:val="00AC6938"/>
    <w:rsid w:val="00AC7630"/>
    <w:rsid w:val="00AC7C64"/>
    <w:rsid w:val="00AD002E"/>
    <w:rsid w:val="00AD1395"/>
    <w:rsid w:val="00AD292C"/>
    <w:rsid w:val="00AD2A87"/>
    <w:rsid w:val="00AD2CD7"/>
    <w:rsid w:val="00AD361A"/>
    <w:rsid w:val="00AD3622"/>
    <w:rsid w:val="00AD3B10"/>
    <w:rsid w:val="00AD3C9F"/>
    <w:rsid w:val="00AD40FC"/>
    <w:rsid w:val="00AD4CFB"/>
    <w:rsid w:val="00AD6ABD"/>
    <w:rsid w:val="00AD758B"/>
    <w:rsid w:val="00AD75EC"/>
    <w:rsid w:val="00AD76F5"/>
    <w:rsid w:val="00AD7ECE"/>
    <w:rsid w:val="00AE0233"/>
    <w:rsid w:val="00AE052F"/>
    <w:rsid w:val="00AE08F5"/>
    <w:rsid w:val="00AE11BB"/>
    <w:rsid w:val="00AE16F6"/>
    <w:rsid w:val="00AE1BAA"/>
    <w:rsid w:val="00AE1DCB"/>
    <w:rsid w:val="00AE34A6"/>
    <w:rsid w:val="00AE4C24"/>
    <w:rsid w:val="00AE4E99"/>
    <w:rsid w:val="00AE5B0F"/>
    <w:rsid w:val="00AE7C66"/>
    <w:rsid w:val="00AE7DA4"/>
    <w:rsid w:val="00AF091A"/>
    <w:rsid w:val="00AF126B"/>
    <w:rsid w:val="00AF138D"/>
    <w:rsid w:val="00AF1703"/>
    <w:rsid w:val="00AF17D0"/>
    <w:rsid w:val="00AF2148"/>
    <w:rsid w:val="00AF2A2B"/>
    <w:rsid w:val="00AF2A47"/>
    <w:rsid w:val="00AF2DFA"/>
    <w:rsid w:val="00AF3241"/>
    <w:rsid w:val="00AF3C84"/>
    <w:rsid w:val="00AF5A75"/>
    <w:rsid w:val="00AF5E27"/>
    <w:rsid w:val="00AF5E43"/>
    <w:rsid w:val="00AF6D4B"/>
    <w:rsid w:val="00AF7193"/>
    <w:rsid w:val="00AF7EC3"/>
    <w:rsid w:val="00AF7EDC"/>
    <w:rsid w:val="00B010E1"/>
    <w:rsid w:val="00B030CF"/>
    <w:rsid w:val="00B04CBB"/>
    <w:rsid w:val="00B04D6B"/>
    <w:rsid w:val="00B05AD8"/>
    <w:rsid w:val="00B07D06"/>
    <w:rsid w:val="00B1159A"/>
    <w:rsid w:val="00B12270"/>
    <w:rsid w:val="00B12C14"/>
    <w:rsid w:val="00B12FB9"/>
    <w:rsid w:val="00B134D5"/>
    <w:rsid w:val="00B14D5E"/>
    <w:rsid w:val="00B15196"/>
    <w:rsid w:val="00B152A5"/>
    <w:rsid w:val="00B17035"/>
    <w:rsid w:val="00B20997"/>
    <w:rsid w:val="00B21D06"/>
    <w:rsid w:val="00B2365F"/>
    <w:rsid w:val="00B23713"/>
    <w:rsid w:val="00B2428D"/>
    <w:rsid w:val="00B251DB"/>
    <w:rsid w:val="00B25404"/>
    <w:rsid w:val="00B256DD"/>
    <w:rsid w:val="00B26372"/>
    <w:rsid w:val="00B26681"/>
    <w:rsid w:val="00B26C25"/>
    <w:rsid w:val="00B300AC"/>
    <w:rsid w:val="00B308E5"/>
    <w:rsid w:val="00B30D08"/>
    <w:rsid w:val="00B3127E"/>
    <w:rsid w:val="00B319DF"/>
    <w:rsid w:val="00B338FE"/>
    <w:rsid w:val="00B343D1"/>
    <w:rsid w:val="00B3499C"/>
    <w:rsid w:val="00B35927"/>
    <w:rsid w:val="00B35C0C"/>
    <w:rsid w:val="00B36A3B"/>
    <w:rsid w:val="00B3704F"/>
    <w:rsid w:val="00B372D0"/>
    <w:rsid w:val="00B3793B"/>
    <w:rsid w:val="00B40678"/>
    <w:rsid w:val="00B41F4D"/>
    <w:rsid w:val="00B41FDA"/>
    <w:rsid w:val="00B4245A"/>
    <w:rsid w:val="00B43720"/>
    <w:rsid w:val="00B43AAB"/>
    <w:rsid w:val="00B43B7D"/>
    <w:rsid w:val="00B50BE0"/>
    <w:rsid w:val="00B528DF"/>
    <w:rsid w:val="00B5391C"/>
    <w:rsid w:val="00B53924"/>
    <w:rsid w:val="00B53982"/>
    <w:rsid w:val="00B53F3D"/>
    <w:rsid w:val="00B54503"/>
    <w:rsid w:val="00B559EA"/>
    <w:rsid w:val="00B605F9"/>
    <w:rsid w:val="00B6262D"/>
    <w:rsid w:val="00B627DA"/>
    <w:rsid w:val="00B630FE"/>
    <w:rsid w:val="00B6344F"/>
    <w:rsid w:val="00B63A4F"/>
    <w:rsid w:val="00B6559D"/>
    <w:rsid w:val="00B65BCB"/>
    <w:rsid w:val="00B6601D"/>
    <w:rsid w:val="00B702B3"/>
    <w:rsid w:val="00B702C7"/>
    <w:rsid w:val="00B70996"/>
    <w:rsid w:val="00B71F3C"/>
    <w:rsid w:val="00B72DAB"/>
    <w:rsid w:val="00B731BF"/>
    <w:rsid w:val="00B7481B"/>
    <w:rsid w:val="00B750CC"/>
    <w:rsid w:val="00B76DEA"/>
    <w:rsid w:val="00B807EE"/>
    <w:rsid w:val="00B81ADC"/>
    <w:rsid w:val="00B8242F"/>
    <w:rsid w:val="00B82640"/>
    <w:rsid w:val="00B83C26"/>
    <w:rsid w:val="00B84330"/>
    <w:rsid w:val="00B84B87"/>
    <w:rsid w:val="00B8637B"/>
    <w:rsid w:val="00B865FA"/>
    <w:rsid w:val="00B903F8"/>
    <w:rsid w:val="00B90535"/>
    <w:rsid w:val="00B9058C"/>
    <w:rsid w:val="00B90D0C"/>
    <w:rsid w:val="00B916EF"/>
    <w:rsid w:val="00B9196F"/>
    <w:rsid w:val="00B9208F"/>
    <w:rsid w:val="00B93A05"/>
    <w:rsid w:val="00B93A7B"/>
    <w:rsid w:val="00B93C01"/>
    <w:rsid w:val="00B93C66"/>
    <w:rsid w:val="00B94F12"/>
    <w:rsid w:val="00B95C3D"/>
    <w:rsid w:val="00B96D21"/>
    <w:rsid w:val="00BA0334"/>
    <w:rsid w:val="00BA2193"/>
    <w:rsid w:val="00BA2BE4"/>
    <w:rsid w:val="00BA3008"/>
    <w:rsid w:val="00BA32F5"/>
    <w:rsid w:val="00BA3E1B"/>
    <w:rsid w:val="00BA4B34"/>
    <w:rsid w:val="00BA5C7B"/>
    <w:rsid w:val="00BA6200"/>
    <w:rsid w:val="00BA6732"/>
    <w:rsid w:val="00BA7087"/>
    <w:rsid w:val="00BA7BAD"/>
    <w:rsid w:val="00BA7E14"/>
    <w:rsid w:val="00BB0C27"/>
    <w:rsid w:val="00BB3040"/>
    <w:rsid w:val="00BB335A"/>
    <w:rsid w:val="00BB3BB2"/>
    <w:rsid w:val="00BB578C"/>
    <w:rsid w:val="00BB698D"/>
    <w:rsid w:val="00BB6D91"/>
    <w:rsid w:val="00BB7C2C"/>
    <w:rsid w:val="00BC02B8"/>
    <w:rsid w:val="00BC0718"/>
    <w:rsid w:val="00BC082F"/>
    <w:rsid w:val="00BC3767"/>
    <w:rsid w:val="00BC3C5F"/>
    <w:rsid w:val="00BC47EE"/>
    <w:rsid w:val="00BC495E"/>
    <w:rsid w:val="00BC5779"/>
    <w:rsid w:val="00BC6E6E"/>
    <w:rsid w:val="00BC7F52"/>
    <w:rsid w:val="00BD052C"/>
    <w:rsid w:val="00BD0B41"/>
    <w:rsid w:val="00BD0C18"/>
    <w:rsid w:val="00BD0F8A"/>
    <w:rsid w:val="00BD2146"/>
    <w:rsid w:val="00BD2FB4"/>
    <w:rsid w:val="00BD337C"/>
    <w:rsid w:val="00BD3E08"/>
    <w:rsid w:val="00BD4600"/>
    <w:rsid w:val="00BD4D02"/>
    <w:rsid w:val="00BD5449"/>
    <w:rsid w:val="00BD5FE0"/>
    <w:rsid w:val="00BD66C0"/>
    <w:rsid w:val="00BE03A7"/>
    <w:rsid w:val="00BE0483"/>
    <w:rsid w:val="00BE1BC9"/>
    <w:rsid w:val="00BE22E3"/>
    <w:rsid w:val="00BE2610"/>
    <w:rsid w:val="00BE404D"/>
    <w:rsid w:val="00BE4646"/>
    <w:rsid w:val="00BE5259"/>
    <w:rsid w:val="00BE6DCC"/>
    <w:rsid w:val="00BE6EEA"/>
    <w:rsid w:val="00BE70B4"/>
    <w:rsid w:val="00BE7785"/>
    <w:rsid w:val="00BF0366"/>
    <w:rsid w:val="00BF1ECA"/>
    <w:rsid w:val="00BF20CC"/>
    <w:rsid w:val="00BF495F"/>
    <w:rsid w:val="00BF4DCB"/>
    <w:rsid w:val="00BF5003"/>
    <w:rsid w:val="00BF6080"/>
    <w:rsid w:val="00BF7707"/>
    <w:rsid w:val="00C008F8"/>
    <w:rsid w:val="00C00EEF"/>
    <w:rsid w:val="00C0119D"/>
    <w:rsid w:val="00C016A0"/>
    <w:rsid w:val="00C01C31"/>
    <w:rsid w:val="00C02D19"/>
    <w:rsid w:val="00C03783"/>
    <w:rsid w:val="00C04FF3"/>
    <w:rsid w:val="00C053AF"/>
    <w:rsid w:val="00C054A8"/>
    <w:rsid w:val="00C05875"/>
    <w:rsid w:val="00C06587"/>
    <w:rsid w:val="00C06FF1"/>
    <w:rsid w:val="00C1133D"/>
    <w:rsid w:val="00C11D47"/>
    <w:rsid w:val="00C136E0"/>
    <w:rsid w:val="00C149DB"/>
    <w:rsid w:val="00C15454"/>
    <w:rsid w:val="00C15C18"/>
    <w:rsid w:val="00C1656A"/>
    <w:rsid w:val="00C16695"/>
    <w:rsid w:val="00C16B77"/>
    <w:rsid w:val="00C175E1"/>
    <w:rsid w:val="00C17A55"/>
    <w:rsid w:val="00C202B8"/>
    <w:rsid w:val="00C204FC"/>
    <w:rsid w:val="00C205A5"/>
    <w:rsid w:val="00C21127"/>
    <w:rsid w:val="00C213F4"/>
    <w:rsid w:val="00C22B1D"/>
    <w:rsid w:val="00C24431"/>
    <w:rsid w:val="00C24781"/>
    <w:rsid w:val="00C251FE"/>
    <w:rsid w:val="00C2613E"/>
    <w:rsid w:val="00C26994"/>
    <w:rsid w:val="00C2746E"/>
    <w:rsid w:val="00C32061"/>
    <w:rsid w:val="00C3216F"/>
    <w:rsid w:val="00C326E1"/>
    <w:rsid w:val="00C3508A"/>
    <w:rsid w:val="00C36B37"/>
    <w:rsid w:val="00C36CD8"/>
    <w:rsid w:val="00C40EBA"/>
    <w:rsid w:val="00C4195E"/>
    <w:rsid w:val="00C4387A"/>
    <w:rsid w:val="00C438A8"/>
    <w:rsid w:val="00C44149"/>
    <w:rsid w:val="00C461A9"/>
    <w:rsid w:val="00C46DDE"/>
    <w:rsid w:val="00C51BA1"/>
    <w:rsid w:val="00C51D18"/>
    <w:rsid w:val="00C51FC1"/>
    <w:rsid w:val="00C533BA"/>
    <w:rsid w:val="00C53414"/>
    <w:rsid w:val="00C549A5"/>
    <w:rsid w:val="00C54AF6"/>
    <w:rsid w:val="00C54C10"/>
    <w:rsid w:val="00C55DC8"/>
    <w:rsid w:val="00C568A7"/>
    <w:rsid w:val="00C56C3F"/>
    <w:rsid w:val="00C56FE8"/>
    <w:rsid w:val="00C57CE9"/>
    <w:rsid w:val="00C606BF"/>
    <w:rsid w:val="00C6258D"/>
    <w:rsid w:val="00C645CA"/>
    <w:rsid w:val="00C648C2"/>
    <w:rsid w:val="00C660AA"/>
    <w:rsid w:val="00C663C9"/>
    <w:rsid w:val="00C70D2E"/>
    <w:rsid w:val="00C71A62"/>
    <w:rsid w:val="00C72AAF"/>
    <w:rsid w:val="00C72B23"/>
    <w:rsid w:val="00C72C95"/>
    <w:rsid w:val="00C73AB2"/>
    <w:rsid w:val="00C74C49"/>
    <w:rsid w:val="00C81863"/>
    <w:rsid w:val="00C82B51"/>
    <w:rsid w:val="00C833D4"/>
    <w:rsid w:val="00C835C3"/>
    <w:rsid w:val="00C835EA"/>
    <w:rsid w:val="00C8398E"/>
    <w:rsid w:val="00C843E0"/>
    <w:rsid w:val="00C84606"/>
    <w:rsid w:val="00C848B9"/>
    <w:rsid w:val="00C8605D"/>
    <w:rsid w:val="00C87BE2"/>
    <w:rsid w:val="00C903E5"/>
    <w:rsid w:val="00C913B3"/>
    <w:rsid w:val="00C917FD"/>
    <w:rsid w:val="00C92B08"/>
    <w:rsid w:val="00C92F34"/>
    <w:rsid w:val="00C93332"/>
    <w:rsid w:val="00C9348E"/>
    <w:rsid w:val="00C937ED"/>
    <w:rsid w:val="00C95A37"/>
    <w:rsid w:val="00C967E3"/>
    <w:rsid w:val="00C96CEB"/>
    <w:rsid w:val="00CA2622"/>
    <w:rsid w:val="00CA26B8"/>
    <w:rsid w:val="00CA27BE"/>
    <w:rsid w:val="00CA3455"/>
    <w:rsid w:val="00CA3F61"/>
    <w:rsid w:val="00CA444E"/>
    <w:rsid w:val="00CA4F2F"/>
    <w:rsid w:val="00CA4FEF"/>
    <w:rsid w:val="00CA51A3"/>
    <w:rsid w:val="00CA58F7"/>
    <w:rsid w:val="00CA5E02"/>
    <w:rsid w:val="00CA60C1"/>
    <w:rsid w:val="00CA60EF"/>
    <w:rsid w:val="00CA7851"/>
    <w:rsid w:val="00CB0F37"/>
    <w:rsid w:val="00CB2346"/>
    <w:rsid w:val="00CB41E2"/>
    <w:rsid w:val="00CB5C8D"/>
    <w:rsid w:val="00CB6F63"/>
    <w:rsid w:val="00CB7311"/>
    <w:rsid w:val="00CB7C94"/>
    <w:rsid w:val="00CC0545"/>
    <w:rsid w:val="00CC0728"/>
    <w:rsid w:val="00CC0C9A"/>
    <w:rsid w:val="00CC0D98"/>
    <w:rsid w:val="00CC3150"/>
    <w:rsid w:val="00CC3495"/>
    <w:rsid w:val="00CC418D"/>
    <w:rsid w:val="00CC54AA"/>
    <w:rsid w:val="00CC5F27"/>
    <w:rsid w:val="00CC60E7"/>
    <w:rsid w:val="00CC6261"/>
    <w:rsid w:val="00CC626A"/>
    <w:rsid w:val="00CC65A7"/>
    <w:rsid w:val="00CD22D2"/>
    <w:rsid w:val="00CD331C"/>
    <w:rsid w:val="00CD3FE1"/>
    <w:rsid w:val="00CD4567"/>
    <w:rsid w:val="00CD4A0D"/>
    <w:rsid w:val="00CD62CC"/>
    <w:rsid w:val="00CD67DC"/>
    <w:rsid w:val="00CD7555"/>
    <w:rsid w:val="00CD792C"/>
    <w:rsid w:val="00CD7F92"/>
    <w:rsid w:val="00CE0F54"/>
    <w:rsid w:val="00CE13A3"/>
    <w:rsid w:val="00CE3435"/>
    <w:rsid w:val="00CE3AF0"/>
    <w:rsid w:val="00CE3B73"/>
    <w:rsid w:val="00CE4078"/>
    <w:rsid w:val="00CE42E0"/>
    <w:rsid w:val="00CE4962"/>
    <w:rsid w:val="00CE4A51"/>
    <w:rsid w:val="00CE4D9A"/>
    <w:rsid w:val="00CE51F5"/>
    <w:rsid w:val="00CE62CB"/>
    <w:rsid w:val="00CE6F62"/>
    <w:rsid w:val="00CE6F7F"/>
    <w:rsid w:val="00CE76DB"/>
    <w:rsid w:val="00CF0CDE"/>
    <w:rsid w:val="00CF326C"/>
    <w:rsid w:val="00CF326F"/>
    <w:rsid w:val="00CF360B"/>
    <w:rsid w:val="00CF6BA5"/>
    <w:rsid w:val="00CF6E26"/>
    <w:rsid w:val="00CF7623"/>
    <w:rsid w:val="00CF7C01"/>
    <w:rsid w:val="00D00515"/>
    <w:rsid w:val="00D023FE"/>
    <w:rsid w:val="00D03B43"/>
    <w:rsid w:val="00D04398"/>
    <w:rsid w:val="00D05B3C"/>
    <w:rsid w:val="00D05D2C"/>
    <w:rsid w:val="00D05EDE"/>
    <w:rsid w:val="00D064D7"/>
    <w:rsid w:val="00D06A9D"/>
    <w:rsid w:val="00D1058D"/>
    <w:rsid w:val="00D10967"/>
    <w:rsid w:val="00D12550"/>
    <w:rsid w:val="00D144DE"/>
    <w:rsid w:val="00D15582"/>
    <w:rsid w:val="00D220CF"/>
    <w:rsid w:val="00D221CE"/>
    <w:rsid w:val="00D2381C"/>
    <w:rsid w:val="00D23B33"/>
    <w:rsid w:val="00D24FAC"/>
    <w:rsid w:val="00D24FAE"/>
    <w:rsid w:val="00D2554D"/>
    <w:rsid w:val="00D2580B"/>
    <w:rsid w:val="00D26414"/>
    <w:rsid w:val="00D26536"/>
    <w:rsid w:val="00D277A7"/>
    <w:rsid w:val="00D27C64"/>
    <w:rsid w:val="00D27D11"/>
    <w:rsid w:val="00D31820"/>
    <w:rsid w:val="00D3226F"/>
    <w:rsid w:val="00D32E81"/>
    <w:rsid w:val="00D33EA5"/>
    <w:rsid w:val="00D34BCC"/>
    <w:rsid w:val="00D359D5"/>
    <w:rsid w:val="00D35A6D"/>
    <w:rsid w:val="00D3686A"/>
    <w:rsid w:val="00D40777"/>
    <w:rsid w:val="00D40A30"/>
    <w:rsid w:val="00D4107F"/>
    <w:rsid w:val="00D41306"/>
    <w:rsid w:val="00D419D3"/>
    <w:rsid w:val="00D41B17"/>
    <w:rsid w:val="00D41B99"/>
    <w:rsid w:val="00D42DCF"/>
    <w:rsid w:val="00D42FB7"/>
    <w:rsid w:val="00D43CD5"/>
    <w:rsid w:val="00D44F45"/>
    <w:rsid w:val="00D4635A"/>
    <w:rsid w:val="00D469A3"/>
    <w:rsid w:val="00D471FB"/>
    <w:rsid w:val="00D47425"/>
    <w:rsid w:val="00D474C7"/>
    <w:rsid w:val="00D47962"/>
    <w:rsid w:val="00D50FA9"/>
    <w:rsid w:val="00D524CE"/>
    <w:rsid w:val="00D52E48"/>
    <w:rsid w:val="00D53C4B"/>
    <w:rsid w:val="00D54175"/>
    <w:rsid w:val="00D5419B"/>
    <w:rsid w:val="00D54A4F"/>
    <w:rsid w:val="00D55C16"/>
    <w:rsid w:val="00D5704D"/>
    <w:rsid w:val="00D57908"/>
    <w:rsid w:val="00D603C1"/>
    <w:rsid w:val="00D6153E"/>
    <w:rsid w:val="00D61950"/>
    <w:rsid w:val="00D62118"/>
    <w:rsid w:val="00D6229F"/>
    <w:rsid w:val="00D630C6"/>
    <w:rsid w:val="00D64CDD"/>
    <w:rsid w:val="00D64F2C"/>
    <w:rsid w:val="00D65441"/>
    <w:rsid w:val="00D6610A"/>
    <w:rsid w:val="00D668DF"/>
    <w:rsid w:val="00D66E46"/>
    <w:rsid w:val="00D678B4"/>
    <w:rsid w:val="00D7046C"/>
    <w:rsid w:val="00D70C3C"/>
    <w:rsid w:val="00D70CB5"/>
    <w:rsid w:val="00D7152F"/>
    <w:rsid w:val="00D71E4B"/>
    <w:rsid w:val="00D721B3"/>
    <w:rsid w:val="00D73BAA"/>
    <w:rsid w:val="00D76A23"/>
    <w:rsid w:val="00D80333"/>
    <w:rsid w:val="00D80693"/>
    <w:rsid w:val="00D8326A"/>
    <w:rsid w:val="00D841E9"/>
    <w:rsid w:val="00D8575B"/>
    <w:rsid w:val="00D85C36"/>
    <w:rsid w:val="00D86ADB"/>
    <w:rsid w:val="00D8753F"/>
    <w:rsid w:val="00D877EB"/>
    <w:rsid w:val="00D91F93"/>
    <w:rsid w:val="00D9204F"/>
    <w:rsid w:val="00D9248B"/>
    <w:rsid w:val="00D9296D"/>
    <w:rsid w:val="00D94062"/>
    <w:rsid w:val="00D94A53"/>
    <w:rsid w:val="00DA0E2F"/>
    <w:rsid w:val="00DA24CB"/>
    <w:rsid w:val="00DA31D1"/>
    <w:rsid w:val="00DA419D"/>
    <w:rsid w:val="00DA4C83"/>
    <w:rsid w:val="00DA4E52"/>
    <w:rsid w:val="00DA5112"/>
    <w:rsid w:val="00DB04D0"/>
    <w:rsid w:val="00DB2241"/>
    <w:rsid w:val="00DB275E"/>
    <w:rsid w:val="00DB2CEF"/>
    <w:rsid w:val="00DB3623"/>
    <w:rsid w:val="00DB3E46"/>
    <w:rsid w:val="00DB561C"/>
    <w:rsid w:val="00DB6C39"/>
    <w:rsid w:val="00DB7EC5"/>
    <w:rsid w:val="00DC05FE"/>
    <w:rsid w:val="00DC1892"/>
    <w:rsid w:val="00DC2246"/>
    <w:rsid w:val="00DC2CB6"/>
    <w:rsid w:val="00DC2F27"/>
    <w:rsid w:val="00DC34A8"/>
    <w:rsid w:val="00DC3922"/>
    <w:rsid w:val="00DC466F"/>
    <w:rsid w:val="00DC60C1"/>
    <w:rsid w:val="00DC7502"/>
    <w:rsid w:val="00DD0A07"/>
    <w:rsid w:val="00DD0A4A"/>
    <w:rsid w:val="00DD1A6A"/>
    <w:rsid w:val="00DD1E90"/>
    <w:rsid w:val="00DD3853"/>
    <w:rsid w:val="00DD38C2"/>
    <w:rsid w:val="00DD41B4"/>
    <w:rsid w:val="00DD58CE"/>
    <w:rsid w:val="00DD5F12"/>
    <w:rsid w:val="00DD7E25"/>
    <w:rsid w:val="00DE0C1C"/>
    <w:rsid w:val="00DE1502"/>
    <w:rsid w:val="00DE3A05"/>
    <w:rsid w:val="00DE4B8D"/>
    <w:rsid w:val="00DE6144"/>
    <w:rsid w:val="00DE6146"/>
    <w:rsid w:val="00DE630B"/>
    <w:rsid w:val="00DE686F"/>
    <w:rsid w:val="00DE68B5"/>
    <w:rsid w:val="00DE6C86"/>
    <w:rsid w:val="00DE79B1"/>
    <w:rsid w:val="00DF0443"/>
    <w:rsid w:val="00DF194C"/>
    <w:rsid w:val="00DF2664"/>
    <w:rsid w:val="00DF2C85"/>
    <w:rsid w:val="00DF386C"/>
    <w:rsid w:val="00DF3A22"/>
    <w:rsid w:val="00DF4828"/>
    <w:rsid w:val="00DF4AC0"/>
    <w:rsid w:val="00DF4B6A"/>
    <w:rsid w:val="00DF53E0"/>
    <w:rsid w:val="00DF6151"/>
    <w:rsid w:val="00DF739D"/>
    <w:rsid w:val="00E00233"/>
    <w:rsid w:val="00E01CEA"/>
    <w:rsid w:val="00E01D7D"/>
    <w:rsid w:val="00E02E2C"/>
    <w:rsid w:val="00E03895"/>
    <w:rsid w:val="00E04005"/>
    <w:rsid w:val="00E04719"/>
    <w:rsid w:val="00E04D30"/>
    <w:rsid w:val="00E0599A"/>
    <w:rsid w:val="00E0633C"/>
    <w:rsid w:val="00E10521"/>
    <w:rsid w:val="00E128CA"/>
    <w:rsid w:val="00E1302B"/>
    <w:rsid w:val="00E13982"/>
    <w:rsid w:val="00E13E85"/>
    <w:rsid w:val="00E14193"/>
    <w:rsid w:val="00E15CEE"/>
    <w:rsid w:val="00E175FF"/>
    <w:rsid w:val="00E2053B"/>
    <w:rsid w:val="00E20626"/>
    <w:rsid w:val="00E208B1"/>
    <w:rsid w:val="00E210BA"/>
    <w:rsid w:val="00E21750"/>
    <w:rsid w:val="00E21DA6"/>
    <w:rsid w:val="00E2224D"/>
    <w:rsid w:val="00E22CF9"/>
    <w:rsid w:val="00E23B2F"/>
    <w:rsid w:val="00E26529"/>
    <w:rsid w:val="00E271EA"/>
    <w:rsid w:val="00E277F3"/>
    <w:rsid w:val="00E301B2"/>
    <w:rsid w:val="00E3027E"/>
    <w:rsid w:val="00E31638"/>
    <w:rsid w:val="00E33A50"/>
    <w:rsid w:val="00E33FF5"/>
    <w:rsid w:val="00E34D2F"/>
    <w:rsid w:val="00E352FF"/>
    <w:rsid w:val="00E358AE"/>
    <w:rsid w:val="00E40D21"/>
    <w:rsid w:val="00E4194B"/>
    <w:rsid w:val="00E419A4"/>
    <w:rsid w:val="00E42188"/>
    <w:rsid w:val="00E43560"/>
    <w:rsid w:val="00E44449"/>
    <w:rsid w:val="00E445AB"/>
    <w:rsid w:val="00E44800"/>
    <w:rsid w:val="00E44C2E"/>
    <w:rsid w:val="00E469AC"/>
    <w:rsid w:val="00E47327"/>
    <w:rsid w:val="00E50DFA"/>
    <w:rsid w:val="00E517D3"/>
    <w:rsid w:val="00E5278D"/>
    <w:rsid w:val="00E52B08"/>
    <w:rsid w:val="00E53153"/>
    <w:rsid w:val="00E54FC2"/>
    <w:rsid w:val="00E55F62"/>
    <w:rsid w:val="00E56ED1"/>
    <w:rsid w:val="00E56F04"/>
    <w:rsid w:val="00E570BD"/>
    <w:rsid w:val="00E6017C"/>
    <w:rsid w:val="00E6086D"/>
    <w:rsid w:val="00E60F23"/>
    <w:rsid w:val="00E617E3"/>
    <w:rsid w:val="00E61D3E"/>
    <w:rsid w:val="00E633A8"/>
    <w:rsid w:val="00E635A3"/>
    <w:rsid w:val="00E64F19"/>
    <w:rsid w:val="00E66956"/>
    <w:rsid w:val="00E6764D"/>
    <w:rsid w:val="00E70EEA"/>
    <w:rsid w:val="00E70FBE"/>
    <w:rsid w:val="00E720E1"/>
    <w:rsid w:val="00E74BC5"/>
    <w:rsid w:val="00E751F3"/>
    <w:rsid w:val="00E754CE"/>
    <w:rsid w:val="00E75E05"/>
    <w:rsid w:val="00E7606C"/>
    <w:rsid w:val="00E772D5"/>
    <w:rsid w:val="00E8048F"/>
    <w:rsid w:val="00E809CE"/>
    <w:rsid w:val="00E81154"/>
    <w:rsid w:val="00E8150D"/>
    <w:rsid w:val="00E81784"/>
    <w:rsid w:val="00E82369"/>
    <w:rsid w:val="00E82F34"/>
    <w:rsid w:val="00E8345F"/>
    <w:rsid w:val="00E83A48"/>
    <w:rsid w:val="00E83A75"/>
    <w:rsid w:val="00E84A1E"/>
    <w:rsid w:val="00E85386"/>
    <w:rsid w:val="00E858FA"/>
    <w:rsid w:val="00E85F79"/>
    <w:rsid w:val="00E90836"/>
    <w:rsid w:val="00E91AA8"/>
    <w:rsid w:val="00E91D91"/>
    <w:rsid w:val="00E921B4"/>
    <w:rsid w:val="00E92BA5"/>
    <w:rsid w:val="00E94300"/>
    <w:rsid w:val="00E94CB2"/>
    <w:rsid w:val="00EA1617"/>
    <w:rsid w:val="00EA1923"/>
    <w:rsid w:val="00EA1CC8"/>
    <w:rsid w:val="00EA2BD3"/>
    <w:rsid w:val="00EA425A"/>
    <w:rsid w:val="00EA4D47"/>
    <w:rsid w:val="00EA5E77"/>
    <w:rsid w:val="00EA7496"/>
    <w:rsid w:val="00EA7516"/>
    <w:rsid w:val="00EA7C80"/>
    <w:rsid w:val="00EB049A"/>
    <w:rsid w:val="00EB2635"/>
    <w:rsid w:val="00EB2CCC"/>
    <w:rsid w:val="00EB3D01"/>
    <w:rsid w:val="00EB57A0"/>
    <w:rsid w:val="00EB5D83"/>
    <w:rsid w:val="00EB6479"/>
    <w:rsid w:val="00EB6F06"/>
    <w:rsid w:val="00EB712A"/>
    <w:rsid w:val="00EC00A2"/>
    <w:rsid w:val="00EC02EE"/>
    <w:rsid w:val="00EC09B9"/>
    <w:rsid w:val="00EC0FCC"/>
    <w:rsid w:val="00EC1108"/>
    <w:rsid w:val="00EC19D8"/>
    <w:rsid w:val="00EC514F"/>
    <w:rsid w:val="00EC6B15"/>
    <w:rsid w:val="00EC7D28"/>
    <w:rsid w:val="00ED0350"/>
    <w:rsid w:val="00ED1362"/>
    <w:rsid w:val="00ED18FA"/>
    <w:rsid w:val="00ED31EB"/>
    <w:rsid w:val="00ED3AA0"/>
    <w:rsid w:val="00ED46A2"/>
    <w:rsid w:val="00ED5D74"/>
    <w:rsid w:val="00ED61D3"/>
    <w:rsid w:val="00ED732E"/>
    <w:rsid w:val="00ED763A"/>
    <w:rsid w:val="00EE0DD8"/>
    <w:rsid w:val="00EE17AE"/>
    <w:rsid w:val="00EE2079"/>
    <w:rsid w:val="00EE4802"/>
    <w:rsid w:val="00EE58B8"/>
    <w:rsid w:val="00EE5F93"/>
    <w:rsid w:val="00EE65CD"/>
    <w:rsid w:val="00EE6A09"/>
    <w:rsid w:val="00EF0050"/>
    <w:rsid w:val="00EF01C0"/>
    <w:rsid w:val="00EF1589"/>
    <w:rsid w:val="00EF321E"/>
    <w:rsid w:val="00EF366A"/>
    <w:rsid w:val="00EF4637"/>
    <w:rsid w:val="00EF4F6D"/>
    <w:rsid w:val="00EF559E"/>
    <w:rsid w:val="00EF7C6E"/>
    <w:rsid w:val="00EF7CA1"/>
    <w:rsid w:val="00F012D7"/>
    <w:rsid w:val="00F01C2F"/>
    <w:rsid w:val="00F02D0A"/>
    <w:rsid w:val="00F02DC0"/>
    <w:rsid w:val="00F056DA"/>
    <w:rsid w:val="00F0769D"/>
    <w:rsid w:val="00F12026"/>
    <w:rsid w:val="00F13AEF"/>
    <w:rsid w:val="00F13E37"/>
    <w:rsid w:val="00F1560A"/>
    <w:rsid w:val="00F1639A"/>
    <w:rsid w:val="00F16913"/>
    <w:rsid w:val="00F17FF3"/>
    <w:rsid w:val="00F200B6"/>
    <w:rsid w:val="00F20140"/>
    <w:rsid w:val="00F205E0"/>
    <w:rsid w:val="00F20909"/>
    <w:rsid w:val="00F20FE4"/>
    <w:rsid w:val="00F213F0"/>
    <w:rsid w:val="00F2177F"/>
    <w:rsid w:val="00F2205F"/>
    <w:rsid w:val="00F22BB9"/>
    <w:rsid w:val="00F240D3"/>
    <w:rsid w:val="00F24AA6"/>
    <w:rsid w:val="00F26635"/>
    <w:rsid w:val="00F269DF"/>
    <w:rsid w:val="00F277B5"/>
    <w:rsid w:val="00F3175E"/>
    <w:rsid w:val="00F34197"/>
    <w:rsid w:val="00F34AD0"/>
    <w:rsid w:val="00F34C99"/>
    <w:rsid w:val="00F351E0"/>
    <w:rsid w:val="00F358F4"/>
    <w:rsid w:val="00F35ADD"/>
    <w:rsid w:val="00F36021"/>
    <w:rsid w:val="00F362C9"/>
    <w:rsid w:val="00F367A2"/>
    <w:rsid w:val="00F36A66"/>
    <w:rsid w:val="00F36A9B"/>
    <w:rsid w:val="00F36E5B"/>
    <w:rsid w:val="00F36F6C"/>
    <w:rsid w:val="00F412E3"/>
    <w:rsid w:val="00F439A7"/>
    <w:rsid w:val="00F44AE4"/>
    <w:rsid w:val="00F45CA6"/>
    <w:rsid w:val="00F45CD5"/>
    <w:rsid w:val="00F46466"/>
    <w:rsid w:val="00F47677"/>
    <w:rsid w:val="00F4793E"/>
    <w:rsid w:val="00F5071E"/>
    <w:rsid w:val="00F50F71"/>
    <w:rsid w:val="00F53509"/>
    <w:rsid w:val="00F54624"/>
    <w:rsid w:val="00F554F8"/>
    <w:rsid w:val="00F562E4"/>
    <w:rsid w:val="00F56631"/>
    <w:rsid w:val="00F56E40"/>
    <w:rsid w:val="00F62F97"/>
    <w:rsid w:val="00F63405"/>
    <w:rsid w:val="00F637C1"/>
    <w:rsid w:val="00F647A3"/>
    <w:rsid w:val="00F7190B"/>
    <w:rsid w:val="00F72A7F"/>
    <w:rsid w:val="00F73062"/>
    <w:rsid w:val="00F743B7"/>
    <w:rsid w:val="00F748B6"/>
    <w:rsid w:val="00F76072"/>
    <w:rsid w:val="00F77E6E"/>
    <w:rsid w:val="00F806E6"/>
    <w:rsid w:val="00F8096B"/>
    <w:rsid w:val="00F81B6B"/>
    <w:rsid w:val="00F81C65"/>
    <w:rsid w:val="00F823D0"/>
    <w:rsid w:val="00F83037"/>
    <w:rsid w:val="00F83065"/>
    <w:rsid w:val="00F836F2"/>
    <w:rsid w:val="00F84556"/>
    <w:rsid w:val="00F8678B"/>
    <w:rsid w:val="00F86F38"/>
    <w:rsid w:val="00F910A6"/>
    <w:rsid w:val="00F91A17"/>
    <w:rsid w:val="00F91F0E"/>
    <w:rsid w:val="00F9344A"/>
    <w:rsid w:val="00F93C9F"/>
    <w:rsid w:val="00F94298"/>
    <w:rsid w:val="00F9465C"/>
    <w:rsid w:val="00F95744"/>
    <w:rsid w:val="00F957B0"/>
    <w:rsid w:val="00F95EC5"/>
    <w:rsid w:val="00F962A4"/>
    <w:rsid w:val="00F97B61"/>
    <w:rsid w:val="00FA205B"/>
    <w:rsid w:val="00FA37FE"/>
    <w:rsid w:val="00FA4660"/>
    <w:rsid w:val="00FA5B55"/>
    <w:rsid w:val="00FA6694"/>
    <w:rsid w:val="00FA68F6"/>
    <w:rsid w:val="00FA7355"/>
    <w:rsid w:val="00FA768D"/>
    <w:rsid w:val="00FB12CF"/>
    <w:rsid w:val="00FB16E4"/>
    <w:rsid w:val="00FB1DF0"/>
    <w:rsid w:val="00FB2241"/>
    <w:rsid w:val="00FB2F19"/>
    <w:rsid w:val="00FB46AC"/>
    <w:rsid w:val="00FB7C72"/>
    <w:rsid w:val="00FC06CF"/>
    <w:rsid w:val="00FC0A37"/>
    <w:rsid w:val="00FC0A5F"/>
    <w:rsid w:val="00FC348E"/>
    <w:rsid w:val="00FC3973"/>
    <w:rsid w:val="00FC40D7"/>
    <w:rsid w:val="00FC578C"/>
    <w:rsid w:val="00FC695B"/>
    <w:rsid w:val="00FD0273"/>
    <w:rsid w:val="00FD0A73"/>
    <w:rsid w:val="00FD163F"/>
    <w:rsid w:val="00FD1791"/>
    <w:rsid w:val="00FD23A5"/>
    <w:rsid w:val="00FD2481"/>
    <w:rsid w:val="00FD2889"/>
    <w:rsid w:val="00FD3A5D"/>
    <w:rsid w:val="00FD3E65"/>
    <w:rsid w:val="00FD41C7"/>
    <w:rsid w:val="00FD4D50"/>
    <w:rsid w:val="00FD6197"/>
    <w:rsid w:val="00FD75E1"/>
    <w:rsid w:val="00FD7D47"/>
    <w:rsid w:val="00FE1BC6"/>
    <w:rsid w:val="00FE21B6"/>
    <w:rsid w:val="00FE3EFF"/>
    <w:rsid w:val="00FE45FF"/>
    <w:rsid w:val="00FE48A8"/>
    <w:rsid w:val="00FE4DE0"/>
    <w:rsid w:val="00FE6967"/>
    <w:rsid w:val="00FE7E7D"/>
    <w:rsid w:val="00FF150E"/>
    <w:rsid w:val="00FF1912"/>
    <w:rsid w:val="00FF27BE"/>
    <w:rsid w:val="00FF5A6A"/>
    <w:rsid w:val="00FF5C8B"/>
    <w:rsid w:val="00FF637B"/>
    <w:rsid w:val="00FF6DF3"/>
    <w:rsid w:val="00FF722C"/>
    <w:rsid w:val="00FF789E"/>
    <w:rsid w:val="24B0C3A5"/>
    <w:rsid w:val="5842A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85F8E"/>
  <w15:chartTrackingRefBased/>
  <w15:docId w15:val="{C6BE9B77-8AC7-40B0-BFCB-15F8C718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7C1"/>
  </w:style>
  <w:style w:type="paragraph" w:styleId="Heading1">
    <w:name w:val="heading 1"/>
    <w:basedOn w:val="Normal"/>
    <w:next w:val="Normal"/>
    <w:link w:val="Heading1Char"/>
    <w:uiPriority w:val="9"/>
    <w:qFormat/>
    <w:rsid w:val="006A5E56"/>
    <w:pPr>
      <w:keepNext/>
      <w:keepLines/>
      <w:spacing w:after="120" w:line="240" w:lineRule="auto"/>
      <w:outlineLvl w:val="0"/>
    </w:pPr>
    <w:rPr>
      <w:rFonts w:asciiTheme="majorHAnsi" w:eastAsiaTheme="majorEastAsia" w:hAnsiTheme="majorHAnsi" w:cstheme="majorBidi"/>
      <w:color w:val="005677" w:themeColor="text2"/>
      <w:sz w:val="32"/>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A5E56"/>
    <w:rPr>
      <w:rFonts w:asciiTheme="majorHAnsi" w:eastAsiaTheme="majorEastAsia" w:hAnsiTheme="majorHAnsi" w:cstheme="majorBidi"/>
      <w:color w:val="005677" w:themeColor="text2"/>
      <w:sz w:val="32"/>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Recommendation,Bullet point,Bulletr List Paragraph,Content descriptions,FooterText,L,List Paragraph Number,List Paragraph1,List Paragraph11,List Paragraph2,List Paragraph21,NFP GP Bulleted List,Paragraphe de liste1,numbered,列出,列出段落,列出段落1"/>
    <w:basedOn w:val="Normal"/>
    <w:link w:val="ListParagraphChar"/>
    <w:uiPriority w:val="34"/>
    <w:qFormat/>
    <w:rsid w:val="004632E9"/>
    <w:pPr>
      <w:ind w:left="720" w:hanging="360"/>
      <w:contextualSpacing/>
    </w:pPr>
  </w:style>
  <w:style w:type="character" w:styleId="Hyperlink">
    <w:name w:val="Hyperlink"/>
    <w:aliases w:val="Hyperlink Cab"/>
    <w:basedOn w:val="DefaultParagraphFont"/>
    <w:uiPriority w:val="99"/>
    <w:unhideWhenUsed/>
    <w:qFormat/>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character" w:styleId="CommentReference">
    <w:name w:val="annotation reference"/>
    <w:basedOn w:val="DefaultParagraphFont"/>
    <w:uiPriority w:val="99"/>
    <w:unhideWhenUsed/>
    <w:rsid w:val="008E5AB4"/>
    <w:rPr>
      <w:sz w:val="16"/>
      <w:szCs w:val="16"/>
    </w:rPr>
  </w:style>
  <w:style w:type="paragraph" w:styleId="CommentText">
    <w:name w:val="annotation text"/>
    <w:basedOn w:val="Normal"/>
    <w:link w:val="CommentTextChar"/>
    <w:unhideWhenUsed/>
    <w:rsid w:val="008E5AB4"/>
    <w:pPr>
      <w:spacing w:line="240" w:lineRule="auto"/>
    </w:pPr>
    <w:rPr>
      <w:sz w:val="20"/>
      <w:szCs w:val="20"/>
    </w:rPr>
  </w:style>
  <w:style w:type="character" w:customStyle="1" w:styleId="CommentTextChar">
    <w:name w:val="Comment Text Char"/>
    <w:basedOn w:val="DefaultParagraphFont"/>
    <w:link w:val="CommentText"/>
    <w:rsid w:val="008E5AB4"/>
    <w:rPr>
      <w:sz w:val="20"/>
      <w:szCs w:val="20"/>
    </w:rPr>
  </w:style>
  <w:style w:type="paragraph" w:styleId="CommentSubject">
    <w:name w:val="annotation subject"/>
    <w:basedOn w:val="CommentText"/>
    <w:next w:val="CommentText"/>
    <w:link w:val="CommentSubjectChar"/>
    <w:uiPriority w:val="99"/>
    <w:semiHidden/>
    <w:unhideWhenUsed/>
    <w:rsid w:val="00CA26B8"/>
    <w:rPr>
      <w:b/>
      <w:bCs/>
    </w:rPr>
  </w:style>
  <w:style w:type="character" w:customStyle="1" w:styleId="CommentSubjectChar">
    <w:name w:val="Comment Subject Char"/>
    <w:basedOn w:val="CommentTextChar"/>
    <w:link w:val="CommentSubject"/>
    <w:uiPriority w:val="99"/>
    <w:semiHidden/>
    <w:rsid w:val="00CA26B8"/>
    <w:rPr>
      <w:b/>
      <w:bCs/>
      <w:sz w:val="20"/>
      <w:szCs w:val="20"/>
    </w:rPr>
  </w:style>
  <w:style w:type="paragraph" w:customStyle="1" w:styleId="CABParagraph">
    <w:name w:val="CAB Paragraph"/>
    <w:basedOn w:val="BodyText"/>
    <w:link w:val="CABParagraphChar"/>
    <w:uiPriority w:val="98"/>
    <w:qFormat/>
    <w:rsid w:val="00DD5F12"/>
    <w:pPr>
      <w:spacing w:before="120" w:after="0" w:line="240" w:lineRule="auto"/>
    </w:pPr>
    <w:rPr>
      <w:rFonts w:ascii="Arial" w:hAnsi="Arial"/>
    </w:rPr>
  </w:style>
  <w:style w:type="character" w:customStyle="1" w:styleId="CABParagraphChar">
    <w:name w:val="CAB Paragraph Char"/>
    <w:basedOn w:val="DefaultParagraphFont"/>
    <w:link w:val="CABParagraph"/>
    <w:uiPriority w:val="98"/>
    <w:rsid w:val="00DD5F12"/>
    <w:rPr>
      <w:rFonts w:ascii="Arial" w:hAnsi="Arial"/>
    </w:rPr>
  </w:style>
  <w:style w:type="paragraph" w:styleId="BodyText">
    <w:name w:val="Body Text"/>
    <w:basedOn w:val="Normal"/>
    <w:link w:val="BodyTextChar"/>
    <w:uiPriority w:val="99"/>
    <w:semiHidden/>
    <w:unhideWhenUsed/>
    <w:rsid w:val="00DD5F12"/>
    <w:pPr>
      <w:spacing w:after="120"/>
    </w:pPr>
  </w:style>
  <w:style w:type="character" w:customStyle="1" w:styleId="BodyTextChar">
    <w:name w:val="Body Text Char"/>
    <w:basedOn w:val="DefaultParagraphFont"/>
    <w:link w:val="BodyText"/>
    <w:uiPriority w:val="99"/>
    <w:semiHidden/>
    <w:rsid w:val="00DD5F12"/>
  </w:style>
  <w:style w:type="paragraph" w:styleId="Revision">
    <w:name w:val="Revision"/>
    <w:hidden/>
    <w:uiPriority w:val="99"/>
    <w:semiHidden/>
    <w:rsid w:val="009A2B95"/>
    <w:pPr>
      <w:spacing w:after="0" w:line="240" w:lineRule="auto"/>
    </w:pPr>
  </w:style>
  <w:style w:type="table" w:styleId="PlainTable5">
    <w:name w:val="Plain Table 5"/>
    <w:basedOn w:val="TableNormal"/>
    <w:uiPriority w:val="45"/>
    <w:rsid w:val="005C4F3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unhideWhenUsed/>
    <w:rsid w:val="00A37CB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A37CBD"/>
    <w:rPr>
      <w:rFonts w:ascii="Arial" w:hAnsi="Arial"/>
      <w:sz w:val="20"/>
      <w:szCs w:val="20"/>
    </w:rPr>
  </w:style>
  <w:style w:type="character" w:styleId="FootnoteReference">
    <w:name w:val="footnote reference"/>
    <w:basedOn w:val="DefaultParagraphFont"/>
    <w:uiPriority w:val="99"/>
    <w:unhideWhenUsed/>
    <w:rsid w:val="00A37CBD"/>
    <w:rPr>
      <w:vertAlign w:val="superscript"/>
    </w:rPr>
  </w:style>
  <w:style w:type="character" w:styleId="FollowedHyperlink">
    <w:name w:val="FollowedHyperlink"/>
    <w:basedOn w:val="DefaultParagraphFont"/>
    <w:uiPriority w:val="99"/>
    <w:semiHidden/>
    <w:unhideWhenUsed/>
    <w:rsid w:val="00027DBC"/>
    <w:rPr>
      <w:color w:val="551A8B" w:themeColor="followedHyperlink"/>
      <w:u w:val="single"/>
    </w:rPr>
  </w:style>
  <w:style w:type="paragraph" w:customStyle="1" w:styleId="CABNETParagraph">
    <w:name w:val="CABNET Paragraph."/>
    <w:basedOn w:val="Normal"/>
    <w:link w:val="CABNETParagraphChar"/>
    <w:uiPriority w:val="98"/>
    <w:qFormat/>
    <w:rsid w:val="00AA3335"/>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AA3335"/>
    <w:rPr>
      <w:rFonts w:ascii="Arial" w:hAnsi="Arial" w:cstheme="minorHAnsi"/>
    </w:rPr>
  </w:style>
  <w:style w:type="paragraph" w:customStyle="1" w:styleId="Bullet">
    <w:name w:val="Bullet"/>
    <w:basedOn w:val="Normal"/>
    <w:uiPriority w:val="99"/>
    <w:rsid w:val="00D41B99"/>
    <w:pPr>
      <w:numPr>
        <w:numId w:val="1"/>
      </w:numPr>
      <w:spacing w:after="240" w:line="240" w:lineRule="auto"/>
    </w:pPr>
    <w:rPr>
      <w:rFonts w:ascii="Times New Roman" w:hAnsi="Times New Roman" w:cs="Times New Roman"/>
      <w:sz w:val="24"/>
      <w:szCs w:val="24"/>
    </w:rPr>
  </w:style>
  <w:style w:type="paragraph" w:customStyle="1" w:styleId="Dash">
    <w:name w:val="Dash"/>
    <w:basedOn w:val="Normal"/>
    <w:uiPriority w:val="99"/>
    <w:rsid w:val="00D41B99"/>
    <w:pPr>
      <w:numPr>
        <w:ilvl w:val="1"/>
        <w:numId w:val="1"/>
      </w:numPr>
      <w:spacing w:after="240" w:line="240" w:lineRule="auto"/>
    </w:pPr>
    <w:rPr>
      <w:rFonts w:ascii="Times New Roman" w:hAnsi="Times New Roman" w:cs="Times New Roman"/>
      <w:sz w:val="24"/>
      <w:szCs w:val="24"/>
    </w:rPr>
  </w:style>
  <w:style w:type="paragraph" w:customStyle="1" w:styleId="DoubleDot">
    <w:name w:val="Double Dot"/>
    <w:basedOn w:val="Normal"/>
    <w:uiPriority w:val="99"/>
    <w:rsid w:val="00D41B99"/>
    <w:pPr>
      <w:numPr>
        <w:ilvl w:val="2"/>
        <w:numId w:val="1"/>
      </w:numPr>
      <w:spacing w:after="240" w:line="240" w:lineRule="auto"/>
    </w:pPr>
    <w:rPr>
      <w:rFonts w:ascii="Times New Roman" w:hAnsi="Times New Roman" w:cs="Times New Roman"/>
      <w:sz w:val="24"/>
      <w:szCs w:val="24"/>
    </w:rPr>
  </w:style>
  <w:style w:type="paragraph" w:styleId="NormalWeb">
    <w:name w:val="Normal (Web)"/>
    <w:basedOn w:val="Normal"/>
    <w:uiPriority w:val="99"/>
    <w:unhideWhenUsed/>
    <w:rsid w:val="00005530"/>
    <w:pPr>
      <w:spacing w:before="100" w:beforeAutospacing="1" w:after="100" w:afterAutospacing="1" w:line="240" w:lineRule="auto"/>
    </w:pPr>
    <w:rPr>
      <w:rFonts w:ascii="Times New Roman" w:hAnsi="Times New Roman" w:cs="Times New Roman"/>
      <w:sz w:val="24"/>
      <w:szCs w:val="24"/>
      <w:lang w:eastAsia="en-AU"/>
    </w:rPr>
  </w:style>
  <w:style w:type="character" w:customStyle="1" w:styleId="ListParagraphChar">
    <w:name w:val="List Paragraph Char"/>
    <w:aliases w:val="Recommendation Char,Bullet point Char,Bulletr List Paragraph Char,Content descriptions Char,FooterText Char,L Char,List Paragraph Number Char,List Paragraph1 Char,List Paragraph11 Char,List Paragraph2 Char,List Paragraph21 Char"/>
    <w:basedOn w:val="DefaultParagraphFont"/>
    <w:link w:val="ListParagraph"/>
    <w:uiPriority w:val="34"/>
    <w:qFormat/>
    <w:locked/>
    <w:rsid w:val="00005530"/>
  </w:style>
  <w:style w:type="paragraph" w:styleId="EndnoteText">
    <w:name w:val="endnote text"/>
    <w:basedOn w:val="Normal"/>
    <w:link w:val="EndnoteTextChar"/>
    <w:uiPriority w:val="99"/>
    <w:semiHidden/>
    <w:unhideWhenUsed/>
    <w:rsid w:val="00146B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6BD7"/>
    <w:rPr>
      <w:sz w:val="20"/>
      <w:szCs w:val="20"/>
    </w:rPr>
  </w:style>
  <w:style w:type="character" w:styleId="EndnoteReference">
    <w:name w:val="endnote reference"/>
    <w:basedOn w:val="DefaultParagraphFont"/>
    <w:uiPriority w:val="99"/>
    <w:semiHidden/>
    <w:unhideWhenUsed/>
    <w:rsid w:val="00146BD7"/>
    <w:rPr>
      <w:vertAlign w:val="superscript"/>
    </w:rPr>
  </w:style>
  <w:style w:type="paragraph" w:styleId="ListBullet">
    <w:name w:val="List Bullet"/>
    <w:basedOn w:val="Normal"/>
    <w:uiPriority w:val="99"/>
    <w:qFormat/>
    <w:rsid w:val="00032EC0"/>
    <w:pPr>
      <w:numPr>
        <w:numId w:val="2"/>
      </w:numPr>
      <w:spacing w:before="120" w:after="120" w:line="276" w:lineRule="auto"/>
    </w:pPr>
    <w:rPr>
      <w:rFonts w:asciiTheme="majorHAnsi" w:hAnsiTheme="majorHAnsi"/>
    </w:rPr>
  </w:style>
  <w:style w:type="paragraph" w:styleId="ListBullet2">
    <w:name w:val="List Bullet 2"/>
    <w:basedOn w:val="Normal"/>
    <w:uiPriority w:val="8"/>
    <w:qFormat/>
    <w:rsid w:val="00032EC0"/>
    <w:pPr>
      <w:numPr>
        <w:ilvl w:val="1"/>
        <w:numId w:val="2"/>
      </w:numPr>
      <w:spacing w:before="120" w:after="120" w:line="276" w:lineRule="auto"/>
      <w:contextualSpacing/>
    </w:pPr>
    <w:rPr>
      <w:rFonts w:asciiTheme="majorHAnsi" w:hAnsiTheme="majorHAnsi"/>
    </w:rPr>
  </w:style>
  <w:style w:type="paragraph" w:styleId="ListNumber">
    <w:name w:val="List Number"/>
    <w:basedOn w:val="Normal"/>
    <w:uiPriority w:val="9"/>
    <w:qFormat/>
    <w:rsid w:val="00032EC0"/>
    <w:pPr>
      <w:numPr>
        <w:numId w:val="4"/>
      </w:numPr>
      <w:tabs>
        <w:tab w:val="left" w:pos="142"/>
      </w:tabs>
      <w:spacing w:before="120" w:after="120" w:line="276" w:lineRule="auto"/>
    </w:pPr>
    <w:rPr>
      <w:rFonts w:asciiTheme="majorHAnsi" w:hAnsiTheme="majorHAnsi"/>
    </w:rPr>
  </w:style>
  <w:style w:type="paragraph" w:styleId="ListNumber2">
    <w:name w:val="List Number 2"/>
    <w:uiPriority w:val="10"/>
    <w:qFormat/>
    <w:rsid w:val="00032EC0"/>
    <w:pPr>
      <w:numPr>
        <w:ilvl w:val="1"/>
        <w:numId w:val="4"/>
      </w:numPr>
      <w:tabs>
        <w:tab w:val="left" w:pos="567"/>
      </w:tabs>
      <w:spacing w:before="120" w:after="120" w:line="264" w:lineRule="auto"/>
    </w:pPr>
    <w:rPr>
      <w:rFonts w:eastAsia="Times New Roman" w:cs="Times New Roman"/>
      <w:szCs w:val="24"/>
    </w:rPr>
  </w:style>
  <w:style w:type="numbering" w:customStyle="1" w:styleId="List1">
    <w:name w:val="List1"/>
    <w:basedOn w:val="NoList"/>
    <w:uiPriority w:val="99"/>
    <w:rsid w:val="00032EC0"/>
    <w:pPr>
      <w:numPr>
        <w:numId w:val="2"/>
      </w:numPr>
    </w:pPr>
  </w:style>
  <w:style w:type="numbering" w:customStyle="1" w:styleId="Numberlist">
    <w:name w:val="Number list"/>
    <w:uiPriority w:val="99"/>
    <w:rsid w:val="00032EC0"/>
    <w:pPr>
      <w:numPr>
        <w:numId w:val="3"/>
      </w:numPr>
    </w:pPr>
  </w:style>
  <w:style w:type="paragraph" w:customStyle="1" w:styleId="Normalsmall">
    <w:name w:val="Normal small"/>
    <w:qFormat/>
    <w:rsid w:val="00032EC0"/>
    <w:pPr>
      <w:spacing w:after="120" w:line="276" w:lineRule="auto"/>
    </w:pPr>
    <w:rPr>
      <w:sz w:val="18"/>
      <w:szCs w:val="18"/>
    </w:rPr>
  </w:style>
  <w:style w:type="paragraph" w:styleId="ListBullet3">
    <w:name w:val="List Bullet 3"/>
    <w:basedOn w:val="Normal"/>
    <w:uiPriority w:val="99"/>
    <w:semiHidden/>
    <w:rsid w:val="00032EC0"/>
    <w:pPr>
      <w:numPr>
        <w:ilvl w:val="2"/>
        <w:numId w:val="2"/>
      </w:numPr>
      <w:spacing w:after="120" w:line="276" w:lineRule="auto"/>
      <w:contextualSpacing/>
    </w:pPr>
    <w:rPr>
      <w:rFonts w:asciiTheme="majorHAnsi" w:hAnsiTheme="majorHAnsi"/>
    </w:rPr>
  </w:style>
  <w:style w:type="paragraph" w:styleId="ListNumber3">
    <w:name w:val="List Number 3"/>
    <w:uiPriority w:val="11"/>
    <w:qFormat/>
    <w:rsid w:val="00032EC0"/>
    <w:pPr>
      <w:numPr>
        <w:ilvl w:val="2"/>
        <w:numId w:val="4"/>
      </w:numPr>
      <w:spacing w:before="120" w:after="120" w:line="264" w:lineRule="auto"/>
      <w:ind w:left="1247"/>
    </w:pPr>
    <w:rPr>
      <w:rFonts w:eastAsia="Times New Roman" w:cs="Times New Roman"/>
      <w:szCs w:val="24"/>
    </w:rPr>
  </w:style>
  <w:style w:type="paragraph" w:customStyle="1" w:styleId="Series">
    <w:name w:val="Series"/>
    <w:qFormat/>
    <w:rsid w:val="002D42D7"/>
    <w:pPr>
      <w:spacing w:before="120" w:after="120" w:line="240" w:lineRule="auto"/>
    </w:pPr>
    <w:rPr>
      <w:b/>
      <w:i/>
      <w:color w:val="005677" w:themeColor="text2"/>
      <w:sz w:val="32"/>
    </w:rPr>
  </w:style>
  <w:style w:type="character" w:customStyle="1" w:styleId="UnresolvedMention1">
    <w:name w:val="Unresolved Mention1"/>
    <w:basedOn w:val="DefaultParagraphFont"/>
    <w:uiPriority w:val="99"/>
    <w:semiHidden/>
    <w:unhideWhenUsed/>
    <w:rsid w:val="00DA419D"/>
    <w:rPr>
      <w:color w:val="605E5C"/>
      <w:shd w:val="clear" w:color="auto" w:fill="E1DFDD"/>
    </w:rPr>
  </w:style>
  <w:style w:type="character" w:customStyle="1" w:styleId="UnresolvedMention2">
    <w:name w:val="Unresolved Mention2"/>
    <w:basedOn w:val="DefaultParagraphFont"/>
    <w:uiPriority w:val="99"/>
    <w:semiHidden/>
    <w:unhideWhenUsed/>
    <w:rsid w:val="0090044A"/>
    <w:rPr>
      <w:color w:val="605E5C"/>
      <w:shd w:val="clear" w:color="auto" w:fill="E1DFDD"/>
    </w:rPr>
  </w:style>
  <w:style w:type="character" w:customStyle="1" w:styleId="UnresolvedMention3">
    <w:name w:val="Unresolved Mention3"/>
    <w:basedOn w:val="DefaultParagraphFont"/>
    <w:uiPriority w:val="99"/>
    <w:semiHidden/>
    <w:unhideWhenUsed/>
    <w:rsid w:val="00280AAC"/>
    <w:rPr>
      <w:color w:val="605E5C"/>
      <w:shd w:val="clear" w:color="auto" w:fill="E1DFDD"/>
    </w:rPr>
  </w:style>
  <w:style w:type="character" w:styleId="UnresolvedMention">
    <w:name w:val="Unresolved Mention"/>
    <w:basedOn w:val="DefaultParagraphFont"/>
    <w:uiPriority w:val="99"/>
    <w:semiHidden/>
    <w:unhideWhenUsed/>
    <w:rsid w:val="00856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2650">
      <w:bodyDiv w:val="1"/>
      <w:marLeft w:val="0"/>
      <w:marRight w:val="0"/>
      <w:marTop w:val="0"/>
      <w:marBottom w:val="0"/>
      <w:divBdr>
        <w:top w:val="none" w:sz="0" w:space="0" w:color="auto"/>
        <w:left w:val="none" w:sz="0" w:space="0" w:color="auto"/>
        <w:bottom w:val="none" w:sz="0" w:space="0" w:color="auto"/>
        <w:right w:val="none" w:sz="0" w:space="0" w:color="auto"/>
      </w:divBdr>
    </w:div>
    <w:div w:id="38822681">
      <w:bodyDiv w:val="1"/>
      <w:marLeft w:val="0"/>
      <w:marRight w:val="0"/>
      <w:marTop w:val="0"/>
      <w:marBottom w:val="0"/>
      <w:divBdr>
        <w:top w:val="none" w:sz="0" w:space="0" w:color="auto"/>
        <w:left w:val="none" w:sz="0" w:space="0" w:color="auto"/>
        <w:bottom w:val="none" w:sz="0" w:space="0" w:color="auto"/>
        <w:right w:val="none" w:sz="0" w:space="0" w:color="auto"/>
      </w:divBdr>
    </w:div>
    <w:div w:id="227498424">
      <w:bodyDiv w:val="1"/>
      <w:marLeft w:val="0"/>
      <w:marRight w:val="0"/>
      <w:marTop w:val="0"/>
      <w:marBottom w:val="0"/>
      <w:divBdr>
        <w:top w:val="none" w:sz="0" w:space="0" w:color="auto"/>
        <w:left w:val="none" w:sz="0" w:space="0" w:color="auto"/>
        <w:bottom w:val="none" w:sz="0" w:space="0" w:color="auto"/>
        <w:right w:val="none" w:sz="0" w:space="0" w:color="auto"/>
      </w:divBdr>
    </w:div>
    <w:div w:id="419260917">
      <w:bodyDiv w:val="1"/>
      <w:marLeft w:val="0"/>
      <w:marRight w:val="0"/>
      <w:marTop w:val="0"/>
      <w:marBottom w:val="0"/>
      <w:divBdr>
        <w:top w:val="none" w:sz="0" w:space="0" w:color="auto"/>
        <w:left w:val="none" w:sz="0" w:space="0" w:color="auto"/>
        <w:bottom w:val="none" w:sz="0" w:space="0" w:color="auto"/>
        <w:right w:val="none" w:sz="0" w:space="0" w:color="auto"/>
      </w:divBdr>
    </w:div>
    <w:div w:id="428358969">
      <w:bodyDiv w:val="1"/>
      <w:marLeft w:val="0"/>
      <w:marRight w:val="0"/>
      <w:marTop w:val="0"/>
      <w:marBottom w:val="0"/>
      <w:divBdr>
        <w:top w:val="none" w:sz="0" w:space="0" w:color="auto"/>
        <w:left w:val="none" w:sz="0" w:space="0" w:color="auto"/>
        <w:bottom w:val="none" w:sz="0" w:space="0" w:color="auto"/>
        <w:right w:val="none" w:sz="0" w:space="0" w:color="auto"/>
      </w:divBdr>
    </w:div>
    <w:div w:id="452095943">
      <w:bodyDiv w:val="1"/>
      <w:marLeft w:val="0"/>
      <w:marRight w:val="0"/>
      <w:marTop w:val="0"/>
      <w:marBottom w:val="0"/>
      <w:divBdr>
        <w:top w:val="none" w:sz="0" w:space="0" w:color="auto"/>
        <w:left w:val="none" w:sz="0" w:space="0" w:color="auto"/>
        <w:bottom w:val="none" w:sz="0" w:space="0" w:color="auto"/>
        <w:right w:val="none" w:sz="0" w:space="0" w:color="auto"/>
      </w:divBdr>
    </w:div>
    <w:div w:id="485778821">
      <w:bodyDiv w:val="1"/>
      <w:marLeft w:val="0"/>
      <w:marRight w:val="0"/>
      <w:marTop w:val="0"/>
      <w:marBottom w:val="0"/>
      <w:divBdr>
        <w:top w:val="none" w:sz="0" w:space="0" w:color="auto"/>
        <w:left w:val="none" w:sz="0" w:space="0" w:color="auto"/>
        <w:bottom w:val="none" w:sz="0" w:space="0" w:color="auto"/>
        <w:right w:val="none" w:sz="0" w:space="0" w:color="auto"/>
      </w:divBdr>
      <w:divsChild>
        <w:div w:id="50734370">
          <w:marLeft w:val="547"/>
          <w:marRight w:val="0"/>
          <w:marTop w:val="0"/>
          <w:marBottom w:val="0"/>
          <w:divBdr>
            <w:top w:val="none" w:sz="0" w:space="0" w:color="auto"/>
            <w:left w:val="none" w:sz="0" w:space="0" w:color="auto"/>
            <w:bottom w:val="none" w:sz="0" w:space="0" w:color="auto"/>
            <w:right w:val="none" w:sz="0" w:space="0" w:color="auto"/>
          </w:divBdr>
        </w:div>
      </w:divsChild>
    </w:div>
    <w:div w:id="586117484">
      <w:bodyDiv w:val="1"/>
      <w:marLeft w:val="0"/>
      <w:marRight w:val="0"/>
      <w:marTop w:val="0"/>
      <w:marBottom w:val="0"/>
      <w:divBdr>
        <w:top w:val="none" w:sz="0" w:space="0" w:color="auto"/>
        <w:left w:val="none" w:sz="0" w:space="0" w:color="auto"/>
        <w:bottom w:val="none" w:sz="0" w:space="0" w:color="auto"/>
        <w:right w:val="none" w:sz="0" w:space="0" w:color="auto"/>
      </w:divBdr>
    </w:div>
    <w:div w:id="596059460">
      <w:bodyDiv w:val="1"/>
      <w:marLeft w:val="0"/>
      <w:marRight w:val="0"/>
      <w:marTop w:val="0"/>
      <w:marBottom w:val="0"/>
      <w:divBdr>
        <w:top w:val="none" w:sz="0" w:space="0" w:color="auto"/>
        <w:left w:val="none" w:sz="0" w:space="0" w:color="auto"/>
        <w:bottom w:val="none" w:sz="0" w:space="0" w:color="auto"/>
        <w:right w:val="none" w:sz="0" w:space="0" w:color="auto"/>
      </w:divBdr>
    </w:div>
    <w:div w:id="655185850">
      <w:bodyDiv w:val="1"/>
      <w:marLeft w:val="0"/>
      <w:marRight w:val="0"/>
      <w:marTop w:val="0"/>
      <w:marBottom w:val="0"/>
      <w:divBdr>
        <w:top w:val="none" w:sz="0" w:space="0" w:color="auto"/>
        <w:left w:val="none" w:sz="0" w:space="0" w:color="auto"/>
        <w:bottom w:val="none" w:sz="0" w:space="0" w:color="auto"/>
        <w:right w:val="none" w:sz="0" w:space="0" w:color="auto"/>
      </w:divBdr>
    </w:div>
    <w:div w:id="658190694">
      <w:bodyDiv w:val="1"/>
      <w:marLeft w:val="0"/>
      <w:marRight w:val="0"/>
      <w:marTop w:val="0"/>
      <w:marBottom w:val="0"/>
      <w:divBdr>
        <w:top w:val="none" w:sz="0" w:space="0" w:color="auto"/>
        <w:left w:val="none" w:sz="0" w:space="0" w:color="auto"/>
        <w:bottom w:val="none" w:sz="0" w:space="0" w:color="auto"/>
        <w:right w:val="none" w:sz="0" w:space="0" w:color="auto"/>
      </w:divBdr>
    </w:div>
    <w:div w:id="679937576">
      <w:bodyDiv w:val="1"/>
      <w:marLeft w:val="0"/>
      <w:marRight w:val="0"/>
      <w:marTop w:val="0"/>
      <w:marBottom w:val="0"/>
      <w:divBdr>
        <w:top w:val="none" w:sz="0" w:space="0" w:color="auto"/>
        <w:left w:val="none" w:sz="0" w:space="0" w:color="auto"/>
        <w:bottom w:val="none" w:sz="0" w:space="0" w:color="auto"/>
        <w:right w:val="none" w:sz="0" w:space="0" w:color="auto"/>
      </w:divBdr>
    </w:div>
    <w:div w:id="720789961">
      <w:bodyDiv w:val="1"/>
      <w:marLeft w:val="0"/>
      <w:marRight w:val="0"/>
      <w:marTop w:val="0"/>
      <w:marBottom w:val="0"/>
      <w:divBdr>
        <w:top w:val="none" w:sz="0" w:space="0" w:color="auto"/>
        <w:left w:val="none" w:sz="0" w:space="0" w:color="auto"/>
        <w:bottom w:val="none" w:sz="0" w:space="0" w:color="auto"/>
        <w:right w:val="none" w:sz="0" w:space="0" w:color="auto"/>
      </w:divBdr>
    </w:div>
    <w:div w:id="860511952">
      <w:bodyDiv w:val="1"/>
      <w:marLeft w:val="0"/>
      <w:marRight w:val="0"/>
      <w:marTop w:val="0"/>
      <w:marBottom w:val="0"/>
      <w:divBdr>
        <w:top w:val="none" w:sz="0" w:space="0" w:color="auto"/>
        <w:left w:val="none" w:sz="0" w:space="0" w:color="auto"/>
        <w:bottom w:val="none" w:sz="0" w:space="0" w:color="auto"/>
        <w:right w:val="none" w:sz="0" w:space="0" w:color="auto"/>
      </w:divBdr>
    </w:div>
    <w:div w:id="921331321">
      <w:bodyDiv w:val="1"/>
      <w:marLeft w:val="0"/>
      <w:marRight w:val="0"/>
      <w:marTop w:val="0"/>
      <w:marBottom w:val="0"/>
      <w:divBdr>
        <w:top w:val="none" w:sz="0" w:space="0" w:color="auto"/>
        <w:left w:val="none" w:sz="0" w:space="0" w:color="auto"/>
        <w:bottom w:val="none" w:sz="0" w:space="0" w:color="auto"/>
        <w:right w:val="none" w:sz="0" w:space="0" w:color="auto"/>
      </w:divBdr>
    </w:div>
    <w:div w:id="927542078">
      <w:bodyDiv w:val="1"/>
      <w:marLeft w:val="0"/>
      <w:marRight w:val="0"/>
      <w:marTop w:val="0"/>
      <w:marBottom w:val="0"/>
      <w:divBdr>
        <w:top w:val="none" w:sz="0" w:space="0" w:color="auto"/>
        <w:left w:val="none" w:sz="0" w:space="0" w:color="auto"/>
        <w:bottom w:val="none" w:sz="0" w:space="0" w:color="auto"/>
        <w:right w:val="none" w:sz="0" w:space="0" w:color="auto"/>
      </w:divBdr>
    </w:div>
    <w:div w:id="943197000">
      <w:bodyDiv w:val="1"/>
      <w:marLeft w:val="0"/>
      <w:marRight w:val="0"/>
      <w:marTop w:val="0"/>
      <w:marBottom w:val="0"/>
      <w:divBdr>
        <w:top w:val="none" w:sz="0" w:space="0" w:color="auto"/>
        <w:left w:val="none" w:sz="0" w:space="0" w:color="auto"/>
        <w:bottom w:val="none" w:sz="0" w:space="0" w:color="auto"/>
        <w:right w:val="none" w:sz="0" w:space="0" w:color="auto"/>
      </w:divBdr>
    </w:div>
    <w:div w:id="993728609">
      <w:bodyDiv w:val="1"/>
      <w:marLeft w:val="0"/>
      <w:marRight w:val="0"/>
      <w:marTop w:val="0"/>
      <w:marBottom w:val="0"/>
      <w:divBdr>
        <w:top w:val="none" w:sz="0" w:space="0" w:color="auto"/>
        <w:left w:val="none" w:sz="0" w:space="0" w:color="auto"/>
        <w:bottom w:val="none" w:sz="0" w:space="0" w:color="auto"/>
        <w:right w:val="none" w:sz="0" w:space="0" w:color="auto"/>
      </w:divBdr>
    </w:div>
    <w:div w:id="1030911989">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29516180">
      <w:bodyDiv w:val="1"/>
      <w:marLeft w:val="0"/>
      <w:marRight w:val="0"/>
      <w:marTop w:val="0"/>
      <w:marBottom w:val="0"/>
      <w:divBdr>
        <w:top w:val="none" w:sz="0" w:space="0" w:color="auto"/>
        <w:left w:val="none" w:sz="0" w:space="0" w:color="auto"/>
        <w:bottom w:val="none" w:sz="0" w:space="0" w:color="auto"/>
        <w:right w:val="none" w:sz="0" w:space="0" w:color="auto"/>
      </w:divBdr>
    </w:div>
    <w:div w:id="1138063353">
      <w:bodyDiv w:val="1"/>
      <w:marLeft w:val="0"/>
      <w:marRight w:val="0"/>
      <w:marTop w:val="0"/>
      <w:marBottom w:val="0"/>
      <w:divBdr>
        <w:top w:val="none" w:sz="0" w:space="0" w:color="auto"/>
        <w:left w:val="none" w:sz="0" w:space="0" w:color="auto"/>
        <w:bottom w:val="none" w:sz="0" w:space="0" w:color="auto"/>
        <w:right w:val="none" w:sz="0" w:space="0" w:color="auto"/>
      </w:divBdr>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09368278">
      <w:bodyDiv w:val="1"/>
      <w:marLeft w:val="0"/>
      <w:marRight w:val="0"/>
      <w:marTop w:val="0"/>
      <w:marBottom w:val="0"/>
      <w:divBdr>
        <w:top w:val="none" w:sz="0" w:space="0" w:color="auto"/>
        <w:left w:val="none" w:sz="0" w:space="0" w:color="auto"/>
        <w:bottom w:val="none" w:sz="0" w:space="0" w:color="auto"/>
        <w:right w:val="none" w:sz="0" w:space="0" w:color="auto"/>
      </w:divBdr>
    </w:div>
    <w:div w:id="1218203123">
      <w:bodyDiv w:val="1"/>
      <w:marLeft w:val="0"/>
      <w:marRight w:val="0"/>
      <w:marTop w:val="0"/>
      <w:marBottom w:val="0"/>
      <w:divBdr>
        <w:top w:val="none" w:sz="0" w:space="0" w:color="auto"/>
        <w:left w:val="none" w:sz="0" w:space="0" w:color="auto"/>
        <w:bottom w:val="none" w:sz="0" w:space="0" w:color="auto"/>
        <w:right w:val="none" w:sz="0" w:space="0" w:color="auto"/>
      </w:divBdr>
    </w:div>
    <w:div w:id="1238399247">
      <w:bodyDiv w:val="1"/>
      <w:marLeft w:val="0"/>
      <w:marRight w:val="0"/>
      <w:marTop w:val="0"/>
      <w:marBottom w:val="0"/>
      <w:divBdr>
        <w:top w:val="none" w:sz="0" w:space="0" w:color="auto"/>
        <w:left w:val="none" w:sz="0" w:space="0" w:color="auto"/>
        <w:bottom w:val="none" w:sz="0" w:space="0" w:color="auto"/>
        <w:right w:val="none" w:sz="0" w:space="0" w:color="auto"/>
      </w:divBdr>
    </w:div>
    <w:div w:id="1274242513">
      <w:bodyDiv w:val="1"/>
      <w:marLeft w:val="0"/>
      <w:marRight w:val="0"/>
      <w:marTop w:val="0"/>
      <w:marBottom w:val="0"/>
      <w:divBdr>
        <w:top w:val="none" w:sz="0" w:space="0" w:color="auto"/>
        <w:left w:val="none" w:sz="0" w:space="0" w:color="auto"/>
        <w:bottom w:val="none" w:sz="0" w:space="0" w:color="auto"/>
        <w:right w:val="none" w:sz="0" w:space="0" w:color="auto"/>
      </w:divBdr>
    </w:div>
    <w:div w:id="1288049395">
      <w:bodyDiv w:val="1"/>
      <w:marLeft w:val="0"/>
      <w:marRight w:val="0"/>
      <w:marTop w:val="0"/>
      <w:marBottom w:val="0"/>
      <w:divBdr>
        <w:top w:val="none" w:sz="0" w:space="0" w:color="auto"/>
        <w:left w:val="none" w:sz="0" w:space="0" w:color="auto"/>
        <w:bottom w:val="none" w:sz="0" w:space="0" w:color="auto"/>
        <w:right w:val="none" w:sz="0" w:space="0" w:color="auto"/>
      </w:divBdr>
    </w:div>
    <w:div w:id="1384207432">
      <w:bodyDiv w:val="1"/>
      <w:marLeft w:val="0"/>
      <w:marRight w:val="0"/>
      <w:marTop w:val="0"/>
      <w:marBottom w:val="0"/>
      <w:divBdr>
        <w:top w:val="none" w:sz="0" w:space="0" w:color="auto"/>
        <w:left w:val="none" w:sz="0" w:space="0" w:color="auto"/>
        <w:bottom w:val="none" w:sz="0" w:space="0" w:color="auto"/>
        <w:right w:val="none" w:sz="0" w:space="0" w:color="auto"/>
      </w:divBdr>
    </w:div>
    <w:div w:id="1398936377">
      <w:bodyDiv w:val="1"/>
      <w:marLeft w:val="0"/>
      <w:marRight w:val="0"/>
      <w:marTop w:val="0"/>
      <w:marBottom w:val="0"/>
      <w:divBdr>
        <w:top w:val="none" w:sz="0" w:space="0" w:color="auto"/>
        <w:left w:val="none" w:sz="0" w:space="0" w:color="auto"/>
        <w:bottom w:val="none" w:sz="0" w:space="0" w:color="auto"/>
        <w:right w:val="none" w:sz="0" w:space="0" w:color="auto"/>
      </w:divBdr>
    </w:div>
    <w:div w:id="1594775121">
      <w:bodyDiv w:val="1"/>
      <w:marLeft w:val="0"/>
      <w:marRight w:val="0"/>
      <w:marTop w:val="0"/>
      <w:marBottom w:val="0"/>
      <w:divBdr>
        <w:top w:val="none" w:sz="0" w:space="0" w:color="auto"/>
        <w:left w:val="none" w:sz="0" w:space="0" w:color="auto"/>
        <w:bottom w:val="none" w:sz="0" w:space="0" w:color="auto"/>
        <w:right w:val="none" w:sz="0" w:space="0" w:color="auto"/>
      </w:divBdr>
    </w:div>
    <w:div w:id="1667319838">
      <w:bodyDiv w:val="1"/>
      <w:marLeft w:val="0"/>
      <w:marRight w:val="0"/>
      <w:marTop w:val="0"/>
      <w:marBottom w:val="0"/>
      <w:divBdr>
        <w:top w:val="none" w:sz="0" w:space="0" w:color="auto"/>
        <w:left w:val="none" w:sz="0" w:space="0" w:color="auto"/>
        <w:bottom w:val="none" w:sz="0" w:space="0" w:color="auto"/>
        <w:right w:val="none" w:sz="0" w:space="0" w:color="auto"/>
      </w:divBdr>
    </w:div>
    <w:div w:id="1686326536">
      <w:bodyDiv w:val="1"/>
      <w:marLeft w:val="0"/>
      <w:marRight w:val="0"/>
      <w:marTop w:val="0"/>
      <w:marBottom w:val="0"/>
      <w:divBdr>
        <w:top w:val="none" w:sz="0" w:space="0" w:color="auto"/>
        <w:left w:val="none" w:sz="0" w:space="0" w:color="auto"/>
        <w:bottom w:val="none" w:sz="0" w:space="0" w:color="auto"/>
        <w:right w:val="none" w:sz="0" w:space="0" w:color="auto"/>
      </w:divBdr>
    </w:div>
    <w:div w:id="1702513154">
      <w:bodyDiv w:val="1"/>
      <w:marLeft w:val="0"/>
      <w:marRight w:val="0"/>
      <w:marTop w:val="0"/>
      <w:marBottom w:val="0"/>
      <w:divBdr>
        <w:top w:val="none" w:sz="0" w:space="0" w:color="auto"/>
        <w:left w:val="none" w:sz="0" w:space="0" w:color="auto"/>
        <w:bottom w:val="none" w:sz="0" w:space="0" w:color="auto"/>
        <w:right w:val="none" w:sz="0" w:space="0" w:color="auto"/>
      </w:divBdr>
    </w:div>
    <w:div w:id="1752846098">
      <w:bodyDiv w:val="1"/>
      <w:marLeft w:val="0"/>
      <w:marRight w:val="0"/>
      <w:marTop w:val="0"/>
      <w:marBottom w:val="0"/>
      <w:divBdr>
        <w:top w:val="none" w:sz="0" w:space="0" w:color="auto"/>
        <w:left w:val="none" w:sz="0" w:space="0" w:color="auto"/>
        <w:bottom w:val="none" w:sz="0" w:space="0" w:color="auto"/>
        <w:right w:val="none" w:sz="0" w:space="0" w:color="auto"/>
      </w:divBdr>
    </w:div>
    <w:div w:id="1767843906">
      <w:bodyDiv w:val="1"/>
      <w:marLeft w:val="0"/>
      <w:marRight w:val="0"/>
      <w:marTop w:val="0"/>
      <w:marBottom w:val="0"/>
      <w:divBdr>
        <w:top w:val="none" w:sz="0" w:space="0" w:color="auto"/>
        <w:left w:val="none" w:sz="0" w:space="0" w:color="auto"/>
        <w:bottom w:val="none" w:sz="0" w:space="0" w:color="auto"/>
        <w:right w:val="none" w:sz="0" w:space="0" w:color="auto"/>
      </w:divBdr>
    </w:div>
    <w:div w:id="1781754153">
      <w:bodyDiv w:val="1"/>
      <w:marLeft w:val="0"/>
      <w:marRight w:val="0"/>
      <w:marTop w:val="0"/>
      <w:marBottom w:val="0"/>
      <w:divBdr>
        <w:top w:val="none" w:sz="0" w:space="0" w:color="auto"/>
        <w:left w:val="none" w:sz="0" w:space="0" w:color="auto"/>
        <w:bottom w:val="none" w:sz="0" w:space="0" w:color="auto"/>
        <w:right w:val="none" w:sz="0" w:space="0" w:color="auto"/>
      </w:divBdr>
    </w:div>
    <w:div w:id="1793590047">
      <w:bodyDiv w:val="1"/>
      <w:marLeft w:val="0"/>
      <w:marRight w:val="0"/>
      <w:marTop w:val="0"/>
      <w:marBottom w:val="0"/>
      <w:divBdr>
        <w:top w:val="none" w:sz="0" w:space="0" w:color="auto"/>
        <w:left w:val="none" w:sz="0" w:space="0" w:color="auto"/>
        <w:bottom w:val="none" w:sz="0" w:space="0" w:color="auto"/>
        <w:right w:val="none" w:sz="0" w:space="0" w:color="auto"/>
      </w:divBdr>
    </w:div>
    <w:div w:id="1821997095">
      <w:bodyDiv w:val="1"/>
      <w:marLeft w:val="0"/>
      <w:marRight w:val="0"/>
      <w:marTop w:val="0"/>
      <w:marBottom w:val="0"/>
      <w:divBdr>
        <w:top w:val="none" w:sz="0" w:space="0" w:color="auto"/>
        <w:left w:val="none" w:sz="0" w:space="0" w:color="auto"/>
        <w:bottom w:val="none" w:sz="0" w:space="0" w:color="auto"/>
        <w:right w:val="none" w:sz="0" w:space="0" w:color="auto"/>
      </w:divBdr>
    </w:div>
    <w:div w:id="1870410384">
      <w:bodyDiv w:val="1"/>
      <w:marLeft w:val="0"/>
      <w:marRight w:val="0"/>
      <w:marTop w:val="0"/>
      <w:marBottom w:val="0"/>
      <w:divBdr>
        <w:top w:val="none" w:sz="0" w:space="0" w:color="auto"/>
        <w:left w:val="none" w:sz="0" w:space="0" w:color="auto"/>
        <w:bottom w:val="none" w:sz="0" w:space="0" w:color="auto"/>
        <w:right w:val="none" w:sz="0" w:space="0" w:color="auto"/>
      </w:divBdr>
    </w:div>
    <w:div w:id="1898780560">
      <w:bodyDiv w:val="1"/>
      <w:marLeft w:val="0"/>
      <w:marRight w:val="0"/>
      <w:marTop w:val="0"/>
      <w:marBottom w:val="0"/>
      <w:divBdr>
        <w:top w:val="none" w:sz="0" w:space="0" w:color="auto"/>
        <w:left w:val="none" w:sz="0" w:space="0" w:color="auto"/>
        <w:bottom w:val="none" w:sz="0" w:space="0" w:color="auto"/>
        <w:right w:val="none" w:sz="0" w:space="0" w:color="auto"/>
      </w:divBdr>
    </w:div>
    <w:div w:id="1902903498">
      <w:bodyDiv w:val="1"/>
      <w:marLeft w:val="0"/>
      <w:marRight w:val="0"/>
      <w:marTop w:val="0"/>
      <w:marBottom w:val="0"/>
      <w:divBdr>
        <w:top w:val="none" w:sz="0" w:space="0" w:color="auto"/>
        <w:left w:val="none" w:sz="0" w:space="0" w:color="auto"/>
        <w:bottom w:val="none" w:sz="0" w:space="0" w:color="auto"/>
        <w:right w:val="none" w:sz="0" w:space="0" w:color="auto"/>
      </w:divBdr>
    </w:div>
    <w:div w:id="1935551511">
      <w:bodyDiv w:val="1"/>
      <w:marLeft w:val="0"/>
      <w:marRight w:val="0"/>
      <w:marTop w:val="0"/>
      <w:marBottom w:val="0"/>
      <w:divBdr>
        <w:top w:val="none" w:sz="0" w:space="0" w:color="auto"/>
        <w:left w:val="none" w:sz="0" w:space="0" w:color="auto"/>
        <w:bottom w:val="none" w:sz="0" w:space="0" w:color="auto"/>
        <w:right w:val="none" w:sz="0" w:space="0" w:color="auto"/>
      </w:divBdr>
    </w:div>
    <w:div w:id="1977444462">
      <w:bodyDiv w:val="1"/>
      <w:marLeft w:val="0"/>
      <w:marRight w:val="0"/>
      <w:marTop w:val="0"/>
      <w:marBottom w:val="0"/>
      <w:divBdr>
        <w:top w:val="none" w:sz="0" w:space="0" w:color="auto"/>
        <w:left w:val="none" w:sz="0" w:space="0" w:color="auto"/>
        <w:bottom w:val="none" w:sz="0" w:space="0" w:color="auto"/>
        <w:right w:val="none" w:sz="0" w:space="0" w:color="auto"/>
      </w:divBdr>
    </w:div>
    <w:div w:id="1992053412">
      <w:bodyDiv w:val="1"/>
      <w:marLeft w:val="0"/>
      <w:marRight w:val="0"/>
      <w:marTop w:val="0"/>
      <w:marBottom w:val="0"/>
      <w:divBdr>
        <w:top w:val="none" w:sz="0" w:space="0" w:color="auto"/>
        <w:left w:val="none" w:sz="0" w:space="0" w:color="auto"/>
        <w:bottom w:val="none" w:sz="0" w:space="0" w:color="auto"/>
        <w:right w:val="none" w:sz="0" w:space="0" w:color="auto"/>
      </w:divBdr>
    </w:div>
    <w:div w:id="199525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f@dcceew.gov.au" TargetMode="External"/><Relationship Id="rId18" Type="http://schemas.openxmlformats.org/officeDocument/2006/relationships/hyperlink" Target="https://www.energy.gov.au/sites/default/files/2022-08/National%20Energy%20Transformation%20Partnership.pdf" TargetMode="External"/><Relationship Id="rId26" Type="http://schemas.openxmlformats.org/officeDocument/2006/relationships/hyperlink" Target="https://budget.gov.au/2022-23-october/content/factsheets/download/factsheet_skills.pdf" TargetMode="External"/><Relationship Id="rId21" Type="http://schemas.openxmlformats.org/officeDocument/2006/relationships/hyperlink" Target="https://www.exportfinance.gov.au/"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pmc.gov.au/domestic-policy/climate-change-energy-environment-and-adaptation/net-zero-economy-taskforce" TargetMode="External"/><Relationship Id="rId25" Type="http://schemas.openxmlformats.org/officeDocument/2006/relationships/hyperlink" Target="https://www.dcceew.gov.au/energy/renewable/guarantee-of-origin-scheme"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nsult.dcceew.gov.au/climate-au/safeguard-mechanism-reform-consult-on-design" TargetMode="External"/><Relationship Id="rId20" Type="http://schemas.openxmlformats.org/officeDocument/2006/relationships/hyperlink" Target="https://arena.gov.au/" TargetMode="External"/><Relationship Id="rId29" Type="http://schemas.openxmlformats.org/officeDocument/2006/relationships/hyperlink" Target="https://www.dcceew.gov.au/climate-change/emissions-reduction/emissions-reduction-fun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nergy.gov.au/news-media/news/capacity-investment-scheme-power-australian-energy-market-transformation" TargetMode="External"/><Relationship Id="rId32" Type="http://schemas.openxmlformats.org/officeDocument/2006/relationships/hyperlink" Target="https://creativecommons.org/licenses/by/4.0/legalcode"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cceew.gov.au/climate-change/emissions-reporting/national-greenhouse-energy-reporting-scheme/safeguard-mechanism" TargetMode="External"/><Relationship Id="rId23" Type="http://schemas.openxmlformats.org/officeDocument/2006/relationships/hyperlink" Target="https://www.pmc.gov.au/domestic-policy/climate-change-energy-environment-and-adaptation/net-zero-economy-taskforce" TargetMode="External"/><Relationship Id="rId28" Type="http://schemas.openxmlformats.org/officeDocument/2006/relationships/hyperlink" Target="https://www.dcceew.gov.au/climate-change/emissions-reporting/national-greenhouse-energy-reporting-scheme/safeguard-mechanism"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consult.industry.gov.au/national-reconstruction-fund" TargetMode="External"/><Relationship Id="rId31" Type="http://schemas.openxmlformats.org/officeDocument/2006/relationships/hyperlink" Target="mailto:prf@dcceew.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rgy.gov.au/government-priorities/australias-energy-strategies-and-frameworks/powering-australia" TargetMode="External"/><Relationship Id="rId22" Type="http://schemas.openxmlformats.org/officeDocument/2006/relationships/hyperlink" Target="https://naif.gov.au/" TargetMode="External"/><Relationship Id="rId27" Type="http://schemas.openxmlformats.org/officeDocument/2006/relationships/hyperlink" Target="https://www.jobsandskills.gov.au/news/comments-sought-draft-terms-reference-clean-energy-capacity-study" TargetMode="External"/><Relationship Id="rId30" Type="http://schemas.openxmlformats.org/officeDocument/2006/relationships/hyperlink" Target="https://www.dcceew.gov.au/climate-change/emissions-reduction/independent-review-accus"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ring\AppData\Local\Microsoft\Windows\INetCache\Content.MSO\48F1F363.dotx" TargetMode="External"/></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4" ma:contentTypeDescription="Create a new document." ma:contentTypeScope="" ma:versionID="b14a39895f6c749eac76d4a24b3af89c">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d7c705bd07649d3216f71d1f0b4a098f"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99e4c9942c6404eb103464a00e6097b xmlns="a36bd50b-1532-4c22-b385-5c082c960938">
      <Terms xmlns="http://schemas.microsoft.com/office/infopath/2007/PartnerControl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Powering the Regions</TermName>
          <TermId xmlns="http://schemas.microsoft.com/office/infopath/2007/PartnerControls">da59648a-8bd2-4cae-9985-389eaa324d16</TermId>
        </TermInfo>
      </Terms>
    </adb9bed2e36e4a93af574aeb444da63e>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fb51ee50-3149-4bd9-89ce-8613c76e7a2f</TermId>
        </TermInfo>
      </Terms>
    </g7bcb40ba23249a78edca7d43a67c1c9>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Issues Paper</TermName>
          <TermId xmlns="http://schemas.microsoft.com/office/infopath/2007/PartnerControls">3370409c-db96-431c-b2b0-2bbb6230cdac</TermId>
        </TermInfo>
      </Terms>
    </pe2555c81638466f9eb614edb9ecde52>
    <TaxCatchAll xmlns="a36bd50b-1532-4c22-b385-5c082c960938">
      <Value>286</Value>
      <Value>96</Value>
      <Value>2986</Value>
      <Value>4127</Value>
    </TaxCatchAll>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8f5a38e0-0fb9-4e7f-a5c4-ce00bdbe5b86</TermId>
        </TermInfo>
      </Terms>
    </aa25a1a23adf4c92a153145de6afe324>
    <IconOverlay xmlns="http://schemas.microsoft.com/sharepoint/v4" xsi:nil="true"/>
    <Comments xmlns="http://schemas.microsoft.com/sharepoint/v3" xsi:nil="true"/>
  </documentManagement>
</p:properties>
</file>

<file path=customXml/itemProps1.xml><?xml version="1.0" encoding="utf-8"?>
<ds:datastoreItem xmlns:ds="http://schemas.openxmlformats.org/officeDocument/2006/customXml" ds:itemID="{C00895B8-90E2-40B8-959A-538E39949D12}">
  <ds:schemaRefs>
    <ds:schemaRef ds:uri="http://schemas.openxmlformats.org/officeDocument/2006/bibliography"/>
  </ds:schemaRefs>
</ds:datastoreItem>
</file>

<file path=customXml/itemProps2.xml><?xml version="1.0" encoding="utf-8"?>
<ds:datastoreItem xmlns:ds="http://schemas.openxmlformats.org/officeDocument/2006/customXml" ds:itemID="{8F93F21B-7C7A-40DF-834A-179C3D90F7AF}">
  <ds:schemaRefs>
    <ds:schemaRef ds:uri="http://schemas.microsoft.com/sharepoint/v3/contenttype/forms"/>
  </ds:schemaRefs>
</ds:datastoreItem>
</file>

<file path=customXml/itemProps3.xml><?xml version="1.0" encoding="utf-8"?>
<ds:datastoreItem xmlns:ds="http://schemas.openxmlformats.org/officeDocument/2006/customXml" ds:itemID="{CF20094F-CCEA-4FC6-9224-BE0E964875F8}">
  <ds:schemaRefs>
    <ds:schemaRef ds:uri="http://schemas.microsoft.com/sharepoint/events"/>
  </ds:schemaRefs>
</ds:datastoreItem>
</file>

<file path=customXml/itemProps4.xml><?xml version="1.0" encoding="utf-8"?>
<ds:datastoreItem xmlns:ds="http://schemas.openxmlformats.org/officeDocument/2006/customXml" ds:itemID="{4814D341-8353-4B02-A834-5C5F604CB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7A8ADC-C19B-4899-882F-D4F396A8D554}">
  <ds:schemaRefs>
    <ds:schemaRef ds:uri="http://schemas.microsoft.com/sharepoint/v4"/>
    <ds:schemaRef ds:uri="http://www.w3.org/XML/1998/namespace"/>
    <ds:schemaRef ds:uri="e950eb60-a35e-4b14-88a9-41f408f74491"/>
    <ds:schemaRef ds:uri="http://schemas.microsoft.com/office/2006/documentManagement/types"/>
    <ds:schemaRef ds:uri="http://purl.org/dc/dcmitype/"/>
    <ds:schemaRef ds:uri="http://purl.org/dc/elements/1.1/"/>
    <ds:schemaRef ds:uri="a36bd50b-1532-4c22-b385-5c082c960938"/>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48F1F363</Template>
  <TotalTime>2</TotalTime>
  <Pages>13</Pages>
  <Words>6162</Words>
  <Characters>35125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Powering the Regions Fund</vt:lpstr>
    </vt:vector>
  </TitlesOfParts>
  <Manager/>
  <Company/>
  <LinksUpToDate>false</LinksUpToDate>
  <CharactersWithSpaces>41205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Powering the Regions Fund</dc:title>
  <dc:subject/>
  <dc:creator>Waring, Sam</dc:creator>
  <cp:keywords/>
  <dc:description/>
  <cp:lastModifiedBy>Sheil, Clement</cp:lastModifiedBy>
  <cp:revision>3</cp:revision>
  <cp:lastPrinted>2022-12-05T05:17:00Z</cp:lastPrinted>
  <dcterms:created xsi:type="dcterms:W3CDTF">2023-01-09T06:48:00Z</dcterms:created>
  <dcterms:modified xsi:type="dcterms:W3CDTF">2023-01-09T06:49:00Z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0x0101005BC986DFDE75994F940B8C539C91BA04</vt:lpwstr>
  </property>
  <property fmtid="{D5CDD505-2E9C-101B-9397-08002B2CF9AE}" pid="3" name="DocHub_Year">
    <vt:lpwstr/>
  </property>
  <property fmtid="{D5CDD505-2E9C-101B-9397-08002B2CF9AE}" pid="4" name="DocHub_DocumentType">
    <vt:lpwstr>2986;#Issues Paper|3370409c-db96-431c-b2b0-2bbb6230cdac</vt:lpwstr>
  </property>
  <property fmtid="{D5CDD505-2E9C-101B-9397-08002B2CF9AE}" pid="5" name="DocHub_SecurityClassification">
    <vt:lpwstr>286;#Cabinet|8f5a38e0-0fb9-4e7f-a5c4-ce00bdbe5b86</vt:lpwstr>
  </property>
  <property fmtid="{D5CDD505-2E9C-101B-9397-08002B2CF9AE}" pid="6" name="DocHub_DepartmentalDivisions">
    <vt:lpwstr>239;#Manufacturing|610d2aca-7488-4c18-8f37-ecd4698eafaa</vt:lpwstr>
  </property>
  <property fmtid="{D5CDD505-2E9C-101B-9397-08002B2CF9AE}" pid="7" name="DocHub_Keywords">
    <vt:lpwstr>4127;#Powering the Regions|da59648a-8bd2-4cae-9985-389eaa324d16</vt:lpwstr>
  </property>
  <property fmtid="{D5CDD505-2E9C-101B-9397-08002B2CF9AE}" pid="8" name="DocHub_Month">
    <vt:lpwstr/>
  </property>
  <property fmtid="{D5CDD505-2E9C-101B-9397-08002B2CF9AE}" pid="9" name="DocHub_BriefingCorrespondenceType">
    <vt:lpwstr/>
  </property>
  <property fmtid="{D5CDD505-2E9C-101B-9397-08002B2CF9AE}" pid="10" name="DocHub_WorkActivity">
    <vt:lpwstr>96;#Consultation|fb51ee50-3149-4bd9-89ce-8613c76e7a2f</vt:lpwstr>
  </property>
  <property fmtid="{D5CDD505-2E9C-101B-9397-08002B2CF9AE}" pid="11" name="_dlc_DocIdItemGuid">
    <vt:lpwstr>54793097-3660-4b93-b40f-75f372d92bda</vt:lpwstr>
  </property>
  <property fmtid="{D5CDD505-2E9C-101B-9397-08002B2CF9AE}" pid="12" name="DocHub_NRFDraftingTopics">
    <vt:lpwstr>979;#Project Management ＆ Stakeholder Engagement|8b5e0129-d702-489e-b470-34e72e0d7799</vt:lpwstr>
  </property>
  <property fmtid="{D5CDD505-2E9C-101B-9397-08002B2CF9AE}" pid="13" name="HPRMSecurityLevel">
    <vt:lpwstr>35</vt:lpwstr>
  </property>
  <property fmtid="{D5CDD505-2E9C-101B-9397-08002B2CF9AE}" pid="14" name="HPRMSecurityCaveat">
    <vt:lpwstr/>
  </property>
  <property fmtid="{D5CDD505-2E9C-101B-9397-08002B2CF9AE}" pid="15" name="PMC.ESearch.TagGeneratedTime">
    <vt:lpwstr>2023-01-06T11:01:27</vt:lpwstr>
  </property>
  <property fmtid="{D5CDD505-2E9C-101B-9397-08002B2CF9AE}" pid="16" name="ESearchTags">
    <vt:lpwstr>18;#Training|2f396fb6-baad-479d-8254-1550153bbe31;#6;#Protected|9d1e6530-271a-4fdf-bc88-184a8d43835a;#8;#Climate Change|41dd6691-cb87-446f-a384-c62c202138b9;#41;#National Cabinet|991895fa-80c6-46c0-9d54-97c9b975186a;#9;#Cabinet|84cba657-17c1-4642-9e59-a0d</vt:lpwstr>
  </property>
</Properties>
</file>